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DB6972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B022FB">
        <w:tc>
          <w:tcPr>
            <w:tcW w:w="8978" w:type="dxa"/>
          </w:tcPr>
          <w:p w:rsidR="00D35AD6" w:rsidRPr="009E00C1" w:rsidRDefault="00DB6972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DB6972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345B4C" w:rsidRPr="00CA29DD" w:rsidRDefault="00DB6972" w:rsidP="00345B4C">
      <w:pPr>
        <w:ind w:left="2124" w:hanging="2124"/>
        <w:jc w:val="both"/>
        <w:rPr>
          <w:rFonts w:cs="Arial"/>
          <w:sz w:val="22"/>
          <w:szCs w:val="22"/>
        </w:rPr>
      </w:pPr>
      <w:r w:rsidRPr="00CA29DD">
        <w:rPr>
          <w:rFonts w:cs="Arial"/>
          <w:b/>
          <w:bCs/>
        </w:rPr>
        <w:lastRenderedPageBreak/>
        <w:t>PARA:</w:t>
      </w:r>
      <w:r w:rsidRPr="00CA29DD">
        <w:rPr>
          <w:rFonts w:cs="Arial"/>
          <w:b/>
          <w:bCs/>
          <w:sz w:val="22"/>
          <w:szCs w:val="22"/>
        </w:rPr>
        <w:tab/>
      </w:r>
      <w:r w:rsidRPr="00CA29DD">
        <w:rPr>
          <w:rFonts w:cs="Arial"/>
          <w:b/>
          <w:sz w:val="22"/>
          <w:szCs w:val="22"/>
        </w:rPr>
        <w:t>ADRIANA DEL PILAR GUERRA MARTINEZ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ind w:left="2127"/>
        <w:jc w:val="both"/>
        <w:rPr>
          <w:rFonts w:cs="Arial"/>
          <w:sz w:val="22"/>
          <w:szCs w:val="22"/>
        </w:rPr>
      </w:pPr>
      <w:r w:rsidRPr="00CA29DD">
        <w:rPr>
          <w:rFonts w:cs="Arial"/>
          <w:sz w:val="22"/>
          <w:szCs w:val="22"/>
        </w:rPr>
        <w:t>Responsable Proceso de Tecnologías de la Información y las Comunicaciones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CA29DD">
        <w:rPr>
          <w:rFonts w:cs="Arial"/>
          <w:color w:val="FF0000"/>
        </w:rPr>
        <w:t xml:space="preserve">                                 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rPr>
          <w:rFonts w:cs="Arial"/>
        </w:rPr>
      </w:pPr>
      <w:r w:rsidRPr="00CA29DD">
        <w:rPr>
          <w:rFonts w:cs="Arial"/>
          <w:b/>
          <w:bCs/>
        </w:rPr>
        <w:t>DE:</w:t>
      </w:r>
      <w:r w:rsidRPr="00CA29DD">
        <w:rPr>
          <w:rFonts w:cs="Arial"/>
        </w:rPr>
        <w:tab/>
        <w:t xml:space="preserve">                     </w:t>
      </w:r>
      <w:r w:rsidRPr="00CA29DD">
        <w:rPr>
          <w:rFonts w:cs="Arial"/>
        </w:rPr>
        <w:tab/>
      </w:r>
      <w:r w:rsidRPr="00CA29DD">
        <w:rPr>
          <w:rFonts w:cs="Arial"/>
          <w:b/>
        </w:rPr>
        <w:t xml:space="preserve">JEFE </w:t>
      </w:r>
      <w:r w:rsidRPr="00CA29DD">
        <w:rPr>
          <w:rFonts w:cs="Arial"/>
          <w:b/>
        </w:rPr>
        <w:t>OFICINA DE CONTROL INTERNO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ind w:left="2124" w:hanging="2124"/>
        <w:rPr>
          <w:rFonts w:cs="Arial"/>
        </w:rPr>
      </w:pPr>
    </w:p>
    <w:p w:rsidR="00345B4C" w:rsidRPr="00CA29DD" w:rsidRDefault="00DB6972" w:rsidP="00345B4C">
      <w:pPr>
        <w:tabs>
          <w:tab w:val="left" w:pos="360"/>
          <w:tab w:val="center" w:pos="4135"/>
        </w:tabs>
        <w:suppressAutoHyphens/>
        <w:ind w:left="2127" w:hanging="2127"/>
        <w:jc w:val="both"/>
        <w:rPr>
          <w:rFonts w:cs="Arial"/>
          <w:sz w:val="22"/>
          <w:lang w:val="es-ES_tradnl"/>
        </w:rPr>
      </w:pPr>
      <w:r w:rsidRPr="00CA29DD">
        <w:rPr>
          <w:rFonts w:cs="Arial"/>
          <w:b/>
          <w:lang w:val="es-ES_tradnl"/>
        </w:rPr>
        <w:t>ASUNTO:</w:t>
      </w:r>
      <w:r w:rsidRPr="00CA29DD">
        <w:rPr>
          <w:rFonts w:cs="Arial"/>
          <w:lang w:val="es-ES_tradnl"/>
        </w:rPr>
        <w:tab/>
      </w:r>
      <w:r w:rsidRPr="00CA29DD">
        <w:rPr>
          <w:rFonts w:cs="Arial"/>
          <w:lang w:val="es-ES_tradnl"/>
        </w:rPr>
        <w:tab/>
        <w:t xml:space="preserve">Verificación Plan de Mejoramiento - Proceso Tecnologías de la Información y las Comunicaciones  con corte a Septiembre de </w:t>
      </w:r>
      <w:r w:rsidRPr="00CA29DD">
        <w:rPr>
          <w:rFonts w:cs="Arial"/>
          <w:sz w:val="22"/>
          <w:lang w:val="es-ES_tradnl"/>
        </w:rPr>
        <w:t>2015.</w:t>
      </w:r>
    </w:p>
    <w:p w:rsidR="00345B4C" w:rsidRPr="00CA29DD" w:rsidRDefault="00DB6972" w:rsidP="00345B4C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color w:val="FF0000"/>
          <w:sz w:val="22"/>
          <w:lang w:val="es-ES_tradnl"/>
        </w:rPr>
      </w:pPr>
    </w:p>
    <w:p w:rsidR="00345B4C" w:rsidRDefault="00DB6972" w:rsidP="00345B4C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color w:val="FF0000"/>
          <w:sz w:val="22"/>
          <w:lang w:val="es-ES_tradnl"/>
        </w:rPr>
      </w:pPr>
    </w:p>
    <w:p w:rsidR="00345B4C" w:rsidRPr="00CA29DD" w:rsidRDefault="00DB6972" w:rsidP="00345B4C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color w:val="FF0000"/>
          <w:sz w:val="22"/>
          <w:lang w:val="es-ES_tradnl"/>
        </w:rPr>
      </w:pPr>
    </w:p>
    <w:p w:rsidR="00345B4C" w:rsidRPr="00CA29DD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</w:rPr>
      </w:pPr>
      <w:r w:rsidRPr="00CA29DD">
        <w:rPr>
          <w:rFonts w:cs="Arial"/>
        </w:rPr>
        <w:t>Respetada Doctora, atento saludo: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45B4C" w:rsidRPr="00CA29DD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CA29DD">
        <w:rPr>
          <w:rFonts w:cs="Arial"/>
        </w:rPr>
        <w:t>De conformidad con lo establecido en la Resolución Reglamentaria No. 021 de Junio 11 de 2015 y la programación establecida en el Programa Anual de Evaluaciones Independientes – PAEI 2015, de manera atenta me permito informar el resultado de la verificación</w:t>
      </w:r>
      <w:r w:rsidRPr="00CA29DD">
        <w:rPr>
          <w:rFonts w:cs="Arial"/>
        </w:rPr>
        <w:t xml:space="preserve"> al Plan de Mejoramiento - Anexo 1 - Acciones Correctivas y de Mejora, con corte a septiembre de 2015, correspondiente al </w:t>
      </w:r>
      <w:r w:rsidRPr="00CA29DD">
        <w:rPr>
          <w:rFonts w:cs="Arial"/>
          <w:lang w:val="es-ES_tradnl"/>
        </w:rPr>
        <w:t>- Proceso Tecnologías de la Información y las Comunicaciones</w:t>
      </w:r>
      <w:r w:rsidRPr="00CA29DD">
        <w:rPr>
          <w:rFonts w:cs="Arial"/>
        </w:rPr>
        <w:t xml:space="preserve">. </w:t>
      </w:r>
    </w:p>
    <w:p w:rsidR="00345B4C" w:rsidRPr="00CA29DD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45B4C" w:rsidRPr="00CA29DD" w:rsidRDefault="00DB6972" w:rsidP="00345B4C">
      <w:pPr>
        <w:pStyle w:val="Prrafodelista"/>
        <w:numPr>
          <w:ilvl w:val="0"/>
          <w:numId w:val="2"/>
        </w:numPr>
        <w:spacing w:line="276" w:lineRule="auto"/>
        <w:ind w:left="426"/>
        <w:rPr>
          <w:rFonts w:cs="Arial"/>
          <w:b/>
        </w:rPr>
      </w:pPr>
      <w:r w:rsidRPr="00CA29DD">
        <w:rPr>
          <w:rFonts w:cs="Arial"/>
          <w:b/>
        </w:rPr>
        <w:t>PLAN DE MEJORAMIENTO  - ACCIONES CORRECTIVAS Y DE MEJORA</w:t>
      </w:r>
    </w:p>
    <w:p w:rsidR="00345B4C" w:rsidRPr="00CA29DD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  <w:sz w:val="22"/>
        </w:rPr>
      </w:pPr>
    </w:p>
    <w:p w:rsidR="00345B4C" w:rsidRPr="00CA29DD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</w:rPr>
      </w:pPr>
      <w:r w:rsidRPr="00CA29DD">
        <w:rPr>
          <w:rFonts w:cs="Arial"/>
        </w:rPr>
        <w:t>El Plan de m</w:t>
      </w:r>
      <w:r w:rsidRPr="00CA29DD">
        <w:rPr>
          <w:rFonts w:cs="Arial"/>
        </w:rPr>
        <w:t xml:space="preserve">ejoramiento del Proceso de  </w:t>
      </w:r>
      <w:r w:rsidRPr="00CA29DD">
        <w:rPr>
          <w:rFonts w:cs="Arial"/>
          <w:lang w:val="es-ES_tradnl"/>
        </w:rPr>
        <w:t>Proceso Tecnologías de la Información y las Comunicaciones a septiembre de</w:t>
      </w:r>
      <w:r w:rsidRPr="00CA29DD">
        <w:rPr>
          <w:rFonts w:cs="Arial"/>
        </w:rPr>
        <w:t xml:space="preserve"> 2015, contaba con un total de veintidós (22) hallazgos; con el informe de la Auditoría Regular – vigencia 2014, practicada por la Auditoría Fiscal, ingre</w:t>
      </w:r>
      <w:r w:rsidRPr="00CA29DD">
        <w:rPr>
          <w:rFonts w:cs="Arial"/>
        </w:rPr>
        <w:t xml:space="preserve">san  siete (7) hallazgos nuevos al plan. Posteriormente, </w:t>
      </w:r>
      <w:r>
        <w:rPr>
          <w:rFonts w:cs="Arial"/>
        </w:rPr>
        <w:t>e</w:t>
      </w:r>
      <w:r w:rsidRPr="00CA29DD">
        <w:rPr>
          <w:rFonts w:cs="Arial"/>
        </w:rPr>
        <w:t xml:space="preserve">l Ente </w:t>
      </w:r>
      <w:r>
        <w:rPr>
          <w:rFonts w:cs="Arial"/>
        </w:rPr>
        <w:t>d</w:t>
      </w:r>
      <w:r w:rsidRPr="00CA29DD">
        <w:rPr>
          <w:rFonts w:cs="Arial"/>
        </w:rPr>
        <w:t xml:space="preserve">e Control presentó el informe del Operativo Especial de Fiscalización, </w:t>
      </w:r>
      <w:r>
        <w:rPr>
          <w:rFonts w:cs="Arial"/>
        </w:rPr>
        <w:t>con lo cual</w:t>
      </w:r>
      <w:r w:rsidRPr="00CA29DD">
        <w:rPr>
          <w:rFonts w:cs="Arial"/>
        </w:rPr>
        <w:t xml:space="preserve"> se incorporaron </w:t>
      </w:r>
      <w:r>
        <w:rPr>
          <w:rFonts w:cs="Arial"/>
        </w:rPr>
        <w:t>3</w:t>
      </w:r>
      <w:r w:rsidRPr="00CA29DD">
        <w:rPr>
          <w:rFonts w:cs="Arial"/>
        </w:rPr>
        <w:t xml:space="preserve"> hallazgos nuevos. Así mismo, la Oficina de Control Interno, en la auditoria al </w:t>
      </w:r>
      <w:r>
        <w:rPr>
          <w:rFonts w:cs="Arial"/>
        </w:rPr>
        <w:t>Proces</w:t>
      </w:r>
      <w:r w:rsidRPr="00CA29DD">
        <w:rPr>
          <w:rFonts w:cs="Arial"/>
        </w:rPr>
        <w:t>o de</w:t>
      </w:r>
      <w:r w:rsidRPr="00CA29DD">
        <w:rPr>
          <w:rFonts w:cs="Arial"/>
        </w:rPr>
        <w:t xml:space="preserve"> Vigilancia</w:t>
      </w:r>
      <w:r>
        <w:rPr>
          <w:rFonts w:cs="Arial"/>
        </w:rPr>
        <w:t xml:space="preserve"> y</w:t>
      </w:r>
      <w:r w:rsidRPr="00CA29DD">
        <w:rPr>
          <w:rFonts w:cs="Arial"/>
        </w:rPr>
        <w:t xml:space="preserve"> control a l</w:t>
      </w:r>
      <w:r>
        <w:rPr>
          <w:rFonts w:cs="Arial"/>
        </w:rPr>
        <w:t>a</w:t>
      </w:r>
      <w:r w:rsidRPr="00CA29DD">
        <w:rPr>
          <w:rFonts w:cs="Arial"/>
        </w:rPr>
        <w:t xml:space="preserve"> Gestión Fiscal, determinó un hallazgo para el Proceso de TICs, sumando en total 3</w:t>
      </w:r>
      <w:r>
        <w:rPr>
          <w:rFonts w:cs="Arial"/>
        </w:rPr>
        <w:t>4</w:t>
      </w:r>
      <w:r w:rsidRPr="00CA29DD">
        <w:rPr>
          <w:rFonts w:cs="Arial"/>
        </w:rPr>
        <w:t xml:space="preserve"> hallazgos, discriminados como se muestra en la siguiente tabla:</w:t>
      </w:r>
    </w:p>
    <w:p w:rsidR="00345B4C" w:rsidRPr="00D075F4" w:rsidRDefault="00DB6972" w:rsidP="00345B4C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45B4C" w:rsidRPr="00D075F4" w:rsidRDefault="00DB6972" w:rsidP="00345B4C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D075F4">
        <w:rPr>
          <w:rFonts w:cs="Arial"/>
          <w:b/>
        </w:rPr>
        <w:lastRenderedPageBreak/>
        <w:t>Tabla 1</w:t>
      </w:r>
    </w:p>
    <w:p w:rsidR="00345B4C" w:rsidRPr="00D075F4" w:rsidRDefault="00DB6972" w:rsidP="00345B4C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D075F4">
        <w:rPr>
          <w:rFonts w:cs="Arial"/>
          <w:b/>
        </w:rPr>
        <w:t>Anexo 1 Plan de Mejoramiento – Acciones Correctivas y de Mejora</w:t>
      </w:r>
    </w:p>
    <w:p w:rsidR="00345B4C" w:rsidRDefault="00DB6972" w:rsidP="00345B4C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pPr w:leftFromText="141" w:rightFromText="141" w:vertAnchor="text" w:tblpX="108"/>
        <w:tblW w:w="9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418"/>
        <w:gridCol w:w="161"/>
        <w:gridCol w:w="831"/>
        <w:gridCol w:w="690"/>
        <w:gridCol w:w="20"/>
        <w:gridCol w:w="302"/>
        <w:gridCol w:w="953"/>
        <w:gridCol w:w="139"/>
        <w:gridCol w:w="164"/>
        <w:gridCol w:w="1153"/>
        <w:gridCol w:w="123"/>
        <w:gridCol w:w="101"/>
      </w:tblGrid>
      <w:tr w:rsidR="00B022FB" w:rsidTr="00B54D58">
        <w:trPr>
          <w:trHeight w:val="122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520E3">
              <w:rPr>
                <w:rFonts w:cs="Arial"/>
                <w:b/>
                <w:bCs/>
                <w:sz w:val="16"/>
                <w:szCs w:val="16"/>
              </w:rPr>
              <w:t>ORIGEN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CD293B" w:rsidRDefault="00DB6972" w:rsidP="00B54D58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CD293B">
              <w:rPr>
                <w:rFonts w:cs="Arial"/>
                <w:b/>
                <w:bCs/>
                <w:sz w:val="14"/>
                <w:szCs w:val="16"/>
              </w:rPr>
              <w:t xml:space="preserve">TIPO DE ACCIÓN </w:t>
            </w:r>
          </w:p>
          <w:p w:rsidR="00345B4C" w:rsidRPr="00CD293B" w:rsidRDefault="00DB6972" w:rsidP="00B54D58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CD293B">
              <w:rPr>
                <w:rFonts w:cs="Arial"/>
                <w:b/>
                <w:bCs/>
                <w:sz w:val="14"/>
                <w:szCs w:val="16"/>
              </w:rPr>
              <w:t>(C o M)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B63937" w:rsidRDefault="00DB6972" w:rsidP="00B54D58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B63937">
              <w:rPr>
                <w:rFonts w:cs="Arial"/>
                <w:b/>
                <w:bCs/>
                <w:sz w:val="14"/>
                <w:szCs w:val="16"/>
              </w:rPr>
              <w:t>ABIERTAS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B63937" w:rsidRDefault="00DB6972" w:rsidP="00B54D58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B63937">
              <w:rPr>
                <w:rFonts w:cs="Arial"/>
                <w:b/>
                <w:bCs/>
                <w:sz w:val="14"/>
                <w:szCs w:val="16"/>
              </w:rPr>
              <w:t>CERRADAS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CD293B" w:rsidRDefault="00DB6972" w:rsidP="00B54D58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CD293B">
              <w:rPr>
                <w:rFonts w:cs="Arial"/>
                <w:b/>
                <w:bCs/>
                <w:sz w:val="14"/>
                <w:szCs w:val="16"/>
              </w:rPr>
              <w:t>SE SUGIERE EL CIERRE (A*)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520E3">
              <w:rPr>
                <w:rFonts w:cs="Arial"/>
                <w:b/>
                <w:bCs/>
                <w:sz w:val="16"/>
                <w:szCs w:val="16"/>
              </w:rPr>
              <w:t xml:space="preserve">TOTAL </w:t>
            </w:r>
            <w:r w:rsidRPr="00B63937">
              <w:rPr>
                <w:rFonts w:cs="Arial"/>
                <w:b/>
                <w:bCs/>
                <w:sz w:val="12"/>
                <w:szCs w:val="16"/>
              </w:rPr>
              <w:t>CERRADAS + ABIERTAS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B63937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>1- AUTOEVALUACIÓN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 w:rsidRPr="005520E3">
              <w:rPr>
                <w:rFonts w:cs="Arial"/>
                <w:sz w:val="16"/>
                <w:szCs w:val="16"/>
              </w:rPr>
              <w:t>1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B63937" w:rsidRDefault="00DB6972" w:rsidP="00B54D58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B63937">
              <w:rPr>
                <w:rFonts w:cs="Arial"/>
                <w:sz w:val="16"/>
                <w:szCs w:val="16"/>
              </w:rPr>
              <w:t xml:space="preserve">2- AUDITORIA </w:t>
            </w:r>
            <w:r>
              <w:rPr>
                <w:rFonts w:cs="Arial"/>
                <w:sz w:val="16"/>
                <w:szCs w:val="16"/>
              </w:rPr>
              <w:t>OCI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B63937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>3- AUDITORIA INTERNA AL S.I.G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 xml:space="preserve">4- AUDITORIA EXTERNA AL S.I.G </w:t>
            </w:r>
          </w:p>
          <w:p w:rsidR="00345B4C" w:rsidRPr="00B63937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>(Ente certificador)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B63937" w:rsidRDefault="00DB6972" w:rsidP="00B54D58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B63937">
              <w:rPr>
                <w:rFonts w:cs="Arial"/>
                <w:sz w:val="16"/>
                <w:szCs w:val="16"/>
              </w:rPr>
              <w:t>5. (11) REVISIÓN POR LA DIRECCIÓN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B63937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>6- AUDITORÍA FISCAL-AF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</w:tr>
      <w:tr w:rsidR="00B022FB" w:rsidTr="00B54D58">
        <w:trPr>
          <w:trHeight w:val="179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520E3">
              <w:rPr>
                <w:rFonts w:cs="Arial"/>
                <w:b/>
                <w:bCs/>
                <w:sz w:val="16"/>
                <w:szCs w:val="16"/>
              </w:rPr>
              <w:t>TOTAL PARCIAL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</w:tr>
      <w:tr w:rsidR="00B022FB" w:rsidTr="00B54D58">
        <w:trPr>
          <w:trHeight w:val="209"/>
        </w:trPr>
        <w:tc>
          <w:tcPr>
            <w:tcW w:w="91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520E3">
              <w:rPr>
                <w:rFonts w:cs="Arial"/>
                <w:b/>
                <w:bCs/>
                <w:sz w:val="16"/>
                <w:szCs w:val="16"/>
              </w:rPr>
              <w:t xml:space="preserve">HALLAZGOS INGRESADOS EN EL TERCER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5520E3">
              <w:rPr>
                <w:rFonts w:cs="Arial"/>
                <w:b/>
                <w:bCs/>
                <w:sz w:val="16"/>
                <w:szCs w:val="16"/>
              </w:rPr>
              <w:t>TRIMESTRE DEL 2015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rPr>
                <w:rFonts w:cs="Arial"/>
                <w:sz w:val="16"/>
                <w:szCs w:val="16"/>
              </w:rPr>
            </w:pPr>
            <w:r w:rsidRPr="00B63937">
              <w:rPr>
                <w:rFonts w:cs="Arial"/>
                <w:sz w:val="16"/>
                <w:szCs w:val="16"/>
              </w:rPr>
              <w:t xml:space="preserve">2- AUDITORIA </w:t>
            </w:r>
            <w:r>
              <w:rPr>
                <w:rFonts w:cs="Arial"/>
                <w:sz w:val="16"/>
                <w:szCs w:val="16"/>
              </w:rPr>
              <w:t>OCI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022FB" w:rsidTr="00B54D5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rPr>
                <w:rFonts w:cs="Arial"/>
                <w:sz w:val="16"/>
                <w:szCs w:val="16"/>
              </w:rPr>
            </w:pPr>
            <w:r w:rsidRPr="005520E3">
              <w:rPr>
                <w:rFonts w:cs="Arial"/>
                <w:sz w:val="16"/>
                <w:szCs w:val="16"/>
              </w:rPr>
              <w:t>6- AUDITORÍA FISCAL-AF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B022FB" w:rsidTr="00B54D58">
        <w:trPr>
          <w:trHeight w:val="193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520E3">
              <w:rPr>
                <w:rFonts w:cs="Arial"/>
                <w:b/>
                <w:bCs/>
                <w:sz w:val="16"/>
                <w:szCs w:val="16"/>
              </w:rPr>
              <w:t>TOTAL GENERAL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B4C" w:rsidRPr="005520E3" w:rsidRDefault="00DB6972" w:rsidP="00B54D5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</w:tr>
      <w:tr w:rsidR="00B022FB" w:rsidTr="00B54D58">
        <w:trPr>
          <w:gridAfter w:val="1"/>
          <w:wAfter w:w="101" w:type="dxa"/>
          <w:trHeight w:val="60"/>
        </w:trPr>
        <w:tc>
          <w:tcPr>
            <w:tcW w:w="3085" w:type="dxa"/>
            <w:vAlign w:val="center"/>
            <w:hideMark/>
          </w:tcPr>
          <w:p w:rsidR="00345B4C" w:rsidRPr="005520E3" w:rsidRDefault="00DB6972" w:rsidP="00B54D5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61" w:type="dxa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521" w:type="dxa"/>
            <w:gridSpan w:val="2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20" w:type="dxa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39" w:type="dxa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317" w:type="dxa"/>
            <w:gridSpan w:val="2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  <w:tc>
          <w:tcPr>
            <w:tcW w:w="123" w:type="dxa"/>
            <w:vAlign w:val="center"/>
            <w:hideMark/>
          </w:tcPr>
          <w:p w:rsidR="00345B4C" w:rsidRPr="005520E3" w:rsidRDefault="00DB6972" w:rsidP="00B54D58">
            <w:pPr>
              <w:rPr>
                <w:sz w:val="16"/>
                <w:szCs w:val="16"/>
                <w:lang w:eastAsia="es-CO"/>
              </w:rPr>
            </w:pPr>
          </w:p>
        </w:tc>
      </w:tr>
    </w:tbl>
    <w:p w:rsidR="00345B4C" w:rsidRDefault="00DB6972" w:rsidP="00345B4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22"/>
        </w:rPr>
      </w:pPr>
      <w:r w:rsidRPr="0040681F">
        <w:rPr>
          <w:rFonts w:cs="Arial"/>
          <w:sz w:val="16"/>
          <w:szCs w:val="22"/>
        </w:rPr>
        <w:t xml:space="preserve">Fuente: Anexo 1 – </w:t>
      </w:r>
      <w:r>
        <w:rPr>
          <w:rFonts w:cs="Arial"/>
          <w:sz w:val="16"/>
          <w:szCs w:val="22"/>
        </w:rPr>
        <w:t>Consolidación Oficina de Control Interno.</w:t>
      </w: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  <w:r w:rsidRPr="0040681F">
        <w:rPr>
          <w:rFonts w:cs="Arial"/>
          <w:sz w:val="16"/>
          <w:szCs w:val="22"/>
        </w:rPr>
        <w:t>Convenciones:</w:t>
      </w:r>
      <w:r>
        <w:rPr>
          <w:rFonts w:cs="Arial"/>
          <w:sz w:val="16"/>
          <w:szCs w:val="22"/>
        </w:rPr>
        <w:t xml:space="preserve"> Tipo de acción: C: Correctiva, M: de mejora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F278AF">
        <w:rPr>
          <w:rFonts w:cs="Arial"/>
        </w:rPr>
        <w:t xml:space="preserve">Con base en el cuadro anterior, de un total de </w:t>
      </w:r>
      <w:r>
        <w:rPr>
          <w:rFonts w:cs="Arial"/>
        </w:rPr>
        <w:t>treinta y tres</w:t>
      </w:r>
      <w:r w:rsidRPr="00F278AF">
        <w:rPr>
          <w:rFonts w:cs="Arial"/>
        </w:rPr>
        <w:t xml:space="preserve">  (</w:t>
      </w:r>
      <w:r>
        <w:rPr>
          <w:rFonts w:cs="Arial"/>
        </w:rPr>
        <w:t>33</w:t>
      </w:r>
      <w:r w:rsidRPr="00F278AF">
        <w:rPr>
          <w:rFonts w:cs="Arial"/>
        </w:rPr>
        <w:t xml:space="preserve">) hallazgos, </w:t>
      </w:r>
      <w:r>
        <w:rPr>
          <w:rFonts w:cs="Arial"/>
        </w:rPr>
        <w:t xml:space="preserve">fueron cerrados 4 por auditoría fiscal y dos se quedan </w:t>
      </w:r>
      <w:r>
        <w:rPr>
          <w:rFonts w:cs="Arial"/>
        </w:rPr>
        <w:t>con sugerencia de cierre; en términos generales, se tienen 27 hallazgos abiertos. Se aclara que, de acuerdo con el trimestre evaluado y las fechas previstas para la ejecución de las acciones, se efectuó la verificación a 20, las 9 restantes, se incluirán e</w:t>
      </w:r>
      <w:r>
        <w:rPr>
          <w:rFonts w:cs="Arial"/>
        </w:rPr>
        <w:t>n la verificación del próximo trimestre.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45B4C" w:rsidRPr="00F278A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 </w:t>
      </w:r>
      <w:r w:rsidRPr="00F278AF">
        <w:rPr>
          <w:rFonts w:cs="Arial"/>
        </w:rPr>
        <w:t xml:space="preserve">continuación se detalla el estado de cada uno de los hallazgos </w:t>
      </w:r>
      <w:r>
        <w:rPr>
          <w:rFonts w:cs="Arial"/>
        </w:rPr>
        <w:t>verificados</w:t>
      </w:r>
      <w:r w:rsidRPr="00F278AF">
        <w:rPr>
          <w:rFonts w:cs="Arial"/>
        </w:rPr>
        <w:t xml:space="preserve"> en el Plan de Mejoramiento - Acciones correctivas </w:t>
      </w:r>
      <w:r>
        <w:rPr>
          <w:rFonts w:cs="Arial"/>
        </w:rPr>
        <w:t>y de mejora del Proceso.</w:t>
      </w:r>
    </w:p>
    <w:p w:rsidR="00345B4C" w:rsidRPr="00F278AF" w:rsidRDefault="00DB6972" w:rsidP="00345B4C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345B4C" w:rsidRPr="0040681F" w:rsidRDefault="00DB6972" w:rsidP="00345B4C">
      <w:pPr>
        <w:widowControl w:val="0"/>
        <w:autoSpaceDE w:val="0"/>
        <w:autoSpaceDN w:val="0"/>
        <w:adjustRightInd w:val="0"/>
        <w:ind w:left="-76"/>
        <w:jc w:val="both"/>
        <w:rPr>
          <w:rFonts w:cs="Arial"/>
          <w:b/>
          <w:sz w:val="22"/>
          <w:szCs w:val="22"/>
        </w:rPr>
      </w:pPr>
      <w:r w:rsidRPr="0040681F">
        <w:rPr>
          <w:rFonts w:cs="Arial"/>
          <w:b/>
          <w:sz w:val="22"/>
          <w:szCs w:val="22"/>
        </w:rPr>
        <w:t>1.1 ACCIONES DE MEJORA.</w:t>
      </w:r>
    </w:p>
    <w:p w:rsidR="00345B4C" w:rsidRPr="0040681F" w:rsidRDefault="00DB6972" w:rsidP="00345B4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 w:rsidRPr="00CD293B">
        <w:rPr>
          <w:rFonts w:cs="Arial"/>
          <w:b/>
          <w:bCs/>
        </w:rPr>
        <w:t>Origen 1</w:t>
      </w:r>
      <w:r w:rsidRPr="0040681F">
        <w:rPr>
          <w:rFonts w:cs="Arial"/>
          <w:bCs/>
        </w:rPr>
        <w:t xml:space="preserve"> – Autoevaluación. </w:t>
      </w: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</w:t>
      </w:r>
      <w:r w:rsidRPr="001A0802">
        <w:rPr>
          <w:rFonts w:cs="Arial"/>
          <w:bCs/>
          <w:i/>
        </w:rPr>
        <w:t xml:space="preserve"> Falta de trazabilidad  en la atención de los requerimientos de mantenimiento y mejora de los sistemas de Información. </w:t>
      </w: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Acción</w:t>
      </w:r>
      <w:r w:rsidRPr="0040681F">
        <w:rPr>
          <w:rFonts w:cs="Arial"/>
          <w:bCs/>
        </w:rPr>
        <w:t xml:space="preserve">: </w:t>
      </w:r>
      <w:r w:rsidRPr="00E33A77">
        <w:rPr>
          <w:rFonts w:cs="Arial"/>
          <w:bCs/>
        </w:rPr>
        <w:t>Definir una metodología de trabajo con las áreas usuarias de los sistemas de información para garantizar la trazabilid</w:t>
      </w:r>
      <w:r w:rsidRPr="00E33A77">
        <w:rPr>
          <w:rFonts w:cs="Arial"/>
          <w:bCs/>
        </w:rPr>
        <w:t>ad de los requerimientos y mejoras de los mismos y medición de las actividades de apoyo técnico que desarrolla la Dirección de T</w:t>
      </w:r>
      <w:r>
        <w:rPr>
          <w:rFonts w:cs="Arial"/>
          <w:bCs/>
        </w:rPr>
        <w:t>ecnologías de la Información y las Comunicaciones.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16"/>
          <w:szCs w:val="22"/>
        </w:rPr>
      </w:pPr>
      <w:r w:rsidRPr="00D83AF2">
        <w:rPr>
          <w:rFonts w:cs="Arial"/>
          <w:b/>
          <w:bCs/>
        </w:rPr>
        <w:lastRenderedPageBreak/>
        <w:t>Verificación</w:t>
      </w:r>
      <w:r w:rsidRPr="0040681F">
        <w:rPr>
          <w:rFonts w:cs="Arial"/>
          <w:bCs/>
        </w:rPr>
        <w:t xml:space="preserve">: </w:t>
      </w:r>
      <w:r w:rsidRPr="00BD3836">
        <w:rPr>
          <w:rFonts w:cs="Arial"/>
          <w:bCs/>
        </w:rPr>
        <w:t xml:space="preserve">Se verificó que la Dirección de </w:t>
      </w:r>
      <w:r w:rsidRPr="00E33A77">
        <w:rPr>
          <w:rFonts w:cs="Arial"/>
          <w:bCs/>
        </w:rPr>
        <w:t>T</w:t>
      </w:r>
      <w:r>
        <w:rPr>
          <w:rFonts w:cs="Arial"/>
          <w:bCs/>
        </w:rPr>
        <w:t>ecnologías de la Información</w:t>
      </w:r>
      <w:r>
        <w:rPr>
          <w:rFonts w:cs="Arial"/>
          <w:bCs/>
        </w:rPr>
        <w:t xml:space="preserve"> y las Comunicaciones está</w:t>
      </w:r>
      <w:r w:rsidRPr="00BD3836">
        <w:rPr>
          <w:rFonts w:cs="Arial"/>
          <w:bCs/>
        </w:rPr>
        <w:t xml:space="preserve"> desarrollando una herramienta Web, en lenguaje PHP, base de datos SQL, en la cual se lleva </w:t>
      </w:r>
      <w:r>
        <w:rPr>
          <w:rFonts w:cs="Arial"/>
          <w:bCs/>
        </w:rPr>
        <w:t xml:space="preserve">el registro </w:t>
      </w:r>
      <w:r w:rsidRPr="00BD3836">
        <w:rPr>
          <w:rFonts w:cs="Arial"/>
          <w:bCs/>
        </w:rPr>
        <w:t xml:space="preserve"> de requerimientos, solicitudes, novedades, por ahora más de tipo histórico, pero aún no está complet</w:t>
      </w:r>
      <w:r>
        <w:rPr>
          <w:rFonts w:cs="Arial"/>
          <w:bCs/>
        </w:rPr>
        <w:t>o</w:t>
      </w:r>
      <w:r w:rsidRPr="00BD3836">
        <w:rPr>
          <w:rFonts w:cs="Arial"/>
          <w:bCs/>
        </w:rPr>
        <w:t xml:space="preserve">, debido a que se tiene </w:t>
      </w:r>
      <w:r w:rsidRPr="00BD3836">
        <w:rPr>
          <w:rFonts w:cs="Arial"/>
          <w:bCs/>
        </w:rPr>
        <w:t>proyectado contar con varias  utilidad</w:t>
      </w:r>
      <w:r>
        <w:rPr>
          <w:rFonts w:cs="Arial"/>
          <w:bCs/>
        </w:rPr>
        <w:t>es</w:t>
      </w:r>
      <w:r w:rsidRPr="00BD3836">
        <w:rPr>
          <w:rFonts w:cs="Arial"/>
          <w:bCs/>
        </w:rPr>
        <w:t xml:space="preserve"> que sirvan de análisis.</w:t>
      </w:r>
      <w:r>
        <w:rPr>
          <w:rFonts w:cs="Arial"/>
          <w:bCs/>
        </w:rPr>
        <w:t xml:space="preserve"> </w:t>
      </w:r>
      <w:r w:rsidRPr="00BD3836">
        <w:rPr>
          <w:rFonts w:cs="Arial"/>
          <w:bCs/>
        </w:rPr>
        <w:t>El hallazgo permanece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</w:p>
    <w:p w:rsidR="00345B4C" w:rsidRPr="007554F0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  <w:r w:rsidRPr="007554F0">
        <w:rPr>
          <w:rFonts w:cs="Arial"/>
          <w:b/>
          <w:bCs/>
        </w:rPr>
        <w:t>1.2 ACCIONES CORRECTIVAS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D0D0D"/>
          <w:u w:val="single"/>
        </w:rPr>
      </w:pPr>
      <w:r w:rsidRPr="00BE7E19">
        <w:rPr>
          <w:rFonts w:cs="Arial"/>
          <w:b/>
          <w:bCs/>
          <w:color w:val="0D0D0D"/>
          <w:u w:val="single"/>
        </w:rPr>
        <w:t>Origen 2 – Auditoria efectuada por la O.C.I.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 xml:space="preserve">Se evidencia que la Dir. de TIC no cuenta con un Plan de Contingencias </w:t>
      </w:r>
      <w:r w:rsidRPr="001A0802">
        <w:rPr>
          <w:rFonts w:cs="Arial"/>
          <w:bCs/>
          <w:i/>
        </w:rPr>
        <w:t>actualizado e implementado según lo establecido en el Art. 18 de la Resolución 305 de 2008.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1A14B9">
        <w:rPr>
          <w:rFonts w:cs="Arial"/>
          <w:b/>
          <w:bCs/>
        </w:rPr>
        <w:t>Acción:</w:t>
      </w:r>
      <w:r w:rsidRPr="001A14B9">
        <w:rPr>
          <w:rFonts w:cs="Arial"/>
          <w:bCs/>
        </w:rPr>
        <w:t xml:space="preserve"> Implementación de la nueva infraestructura tecnológica</w:t>
      </w:r>
      <w:r>
        <w:rPr>
          <w:rFonts w:cs="Arial"/>
          <w:bCs/>
        </w:rPr>
        <w:t xml:space="preserve">. </w:t>
      </w:r>
      <w:r w:rsidRPr="001A14B9">
        <w:rPr>
          <w:rFonts w:cs="Arial"/>
          <w:bCs/>
        </w:rPr>
        <w:t>Adquisición de Soluciones de Seguridad Tecnológica</w:t>
      </w:r>
      <w:r>
        <w:rPr>
          <w:rFonts w:cs="Arial"/>
          <w:bCs/>
        </w:rPr>
        <w:t>.</w:t>
      </w:r>
      <w:r w:rsidRPr="001A14B9">
        <w:rPr>
          <w:rFonts w:cs="Arial"/>
          <w:bCs/>
        </w:rPr>
        <w:t xml:space="preserve"> Actualización del documento de Plan de Continge</w:t>
      </w:r>
      <w:r w:rsidRPr="001A14B9">
        <w:rPr>
          <w:rFonts w:cs="Arial"/>
          <w:bCs/>
        </w:rPr>
        <w:t>ncia</w:t>
      </w:r>
      <w:r>
        <w:rPr>
          <w:rFonts w:cs="Arial"/>
          <w:bCs/>
        </w:rPr>
        <w:t>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436E8">
        <w:rPr>
          <w:rFonts w:cs="Arial"/>
          <w:bCs/>
        </w:rPr>
        <w:t xml:space="preserve">Se observó </w:t>
      </w:r>
      <w:r>
        <w:rPr>
          <w:rFonts w:cs="Arial"/>
          <w:bCs/>
        </w:rPr>
        <w:t xml:space="preserve">que la actividad fue asignada a un funcionario nuevo, quien está </w:t>
      </w:r>
      <w:r w:rsidRPr="00F436E8">
        <w:rPr>
          <w:rFonts w:cs="Arial"/>
          <w:bCs/>
        </w:rPr>
        <w:t>a cargo de la actuali</w:t>
      </w:r>
      <w:r>
        <w:rPr>
          <w:rFonts w:cs="Arial"/>
          <w:bCs/>
        </w:rPr>
        <w:t>zación del plan de contingencia, incluyendo la n</w:t>
      </w:r>
      <w:r w:rsidRPr="00F436E8">
        <w:rPr>
          <w:rFonts w:cs="Arial"/>
          <w:bCs/>
        </w:rPr>
        <w:t xml:space="preserve">ueva infraestructura tecnológica. Así mismo,  la Dirección cuenta con un borrador de la resolución referida al plan de contingencia, </w:t>
      </w:r>
      <w:r>
        <w:rPr>
          <w:rFonts w:cs="Arial"/>
          <w:bCs/>
        </w:rPr>
        <w:t>mediante la cual se</w:t>
      </w:r>
      <w:r w:rsidRPr="00F436E8">
        <w:rPr>
          <w:rFonts w:cs="Arial"/>
          <w:bCs/>
        </w:rPr>
        <w:t xml:space="preserve"> adoptará. Están a la espera de reunión de </w:t>
      </w:r>
      <w:r>
        <w:rPr>
          <w:rFonts w:cs="Arial"/>
          <w:bCs/>
        </w:rPr>
        <w:t>Co</w:t>
      </w:r>
      <w:r w:rsidRPr="00F436E8">
        <w:rPr>
          <w:rFonts w:cs="Arial"/>
          <w:bCs/>
        </w:rPr>
        <w:t>mité de</w:t>
      </w:r>
      <w:r>
        <w:rPr>
          <w:rFonts w:cs="Arial"/>
          <w:bCs/>
        </w:rPr>
        <w:t xml:space="preserve"> Seguridad para abordar el tema. </w:t>
      </w:r>
      <w:r w:rsidRPr="00F436E8">
        <w:rPr>
          <w:rFonts w:cs="Arial"/>
          <w:bCs/>
        </w:rPr>
        <w:t>El hallazgo permane</w:t>
      </w:r>
      <w:r w:rsidRPr="00F436E8">
        <w:rPr>
          <w:rFonts w:cs="Arial"/>
          <w:bCs/>
        </w:rPr>
        <w:t>ce abierto.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El Comité de Seguridad de la Información no se encuentra conformado en la entidad contraviniendo la Resolución 305 de 2008 Art. 21.</w:t>
      </w:r>
    </w:p>
    <w:p w:rsidR="00345B4C" w:rsidRPr="001A0802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314312">
        <w:rPr>
          <w:rFonts w:cs="Arial"/>
          <w:bCs/>
        </w:rPr>
        <w:t>Validar el acto administrativo de conformación del Comité de Seguridad de la C.B. y hacer la</w:t>
      </w:r>
      <w:r w:rsidRPr="00314312">
        <w:rPr>
          <w:rFonts w:cs="Arial"/>
          <w:bCs/>
        </w:rPr>
        <w:t xml:space="preserve"> gestión para su aplicabilidad</w:t>
      </w:r>
      <w:r>
        <w:rPr>
          <w:rFonts w:cs="Arial"/>
          <w:bCs/>
        </w:rPr>
        <w:t>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913B66">
        <w:rPr>
          <w:rFonts w:cs="Arial"/>
          <w:bCs/>
        </w:rPr>
        <w:t>Se observó que la Dirección de T</w:t>
      </w:r>
      <w:r>
        <w:rPr>
          <w:rFonts w:cs="Arial"/>
          <w:bCs/>
        </w:rPr>
        <w:t xml:space="preserve">ecnologías de la Información y las Comunicaciones </w:t>
      </w:r>
      <w:r w:rsidRPr="00913B66">
        <w:rPr>
          <w:rFonts w:cs="Arial"/>
          <w:bCs/>
        </w:rPr>
        <w:t xml:space="preserve"> cuenta con una propuesta de </w:t>
      </w:r>
      <w:r>
        <w:rPr>
          <w:rFonts w:cs="Arial"/>
          <w:bCs/>
        </w:rPr>
        <w:t xml:space="preserve">la </w:t>
      </w:r>
      <w:r w:rsidRPr="00913B66">
        <w:rPr>
          <w:rFonts w:cs="Arial"/>
          <w:bCs/>
        </w:rPr>
        <w:t>resolución</w:t>
      </w:r>
      <w:r>
        <w:rPr>
          <w:rFonts w:cs="Arial"/>
          <w:bCs/>
        </w:rPr>
        <w:t xml:space="preserve">, mediante la cual, se </w:t>
      </w:r>
      <w:r w:rsidRPr="00913B66">
        <w:rPr>
          <w:rFonts w:cs="Arial"/>
          <w:bCs/>
        </w:rPr>
        <w:t>actualiza</w:t>
      </w:r>
      <w:r>
        <w:rPr>
          <w:rFonts w:cs="Arial"/>
          <w:bCs/>
        </w:rPr>
        <w:t>rá</w:t>
      </w:r>
      <w:r w:rsidRPr="00913B66">
        <w:rPr>
          <w:rFonts w:cs="Arial"/>
          <w:bCs/>
        </w:rPr>
        <w:t xml:space="preserve"> de Comité de Seguridad, la cual van a presentar </w:t>
      </w:r>
      <w:r>
        <w:rPr>
          <w:rFonts w:cs="Arial"/>
          <w:bCs/>
        </w:rPr>
        <w:t>en</w:t>
      </w:r>
      <w:r>
        <w:rPr>
          <w:rFonts w:cs="Arial"/>
          <w:bCs/>
        </w:rPr>
        <w:t xml:space="preserve"> la reunión se realizará el próximo </w:t>
      </w:r>
      <w:r w:rsidRPr="00913B66">
        <w:rPr>
          <w:rFonts w:cs="Arial"/>
          <w:bCs/>
        </w:rPr>
        <w:t>el próximo 10 de noviembre, para su análisis y aprobación.</w:t>
      </w:r>
      <w:r>
        <w:rPr>
          <w:rFonts w:cs="Arial"/>
          <w:bCs/>
        </w:rPr>
        <w:t xml:space="preserve"> </w:t>
      </w:r>
      <w:r w:rsidRPr="00913B66">
        <w:rPr>
          <w:rFonts w:cs="Arial"/>
          <w:bCs/>
        </w:rPr>
        <w:t>El hallazgo permanece abierto.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No hay registros de la aplicabilidad de los procesos de TIC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314312">
        <w:rPr>
          <w:rFonts w:cs="Arial"/>
          <w:bCs/>
        </w:rPr>
        <w:t>Iniciar la utilización de los formatos que aplican</w:t>
      </w:r>
      <w:r w:rsidRPr="00314312">
        <w:rPr>
          <w:rFonts w:cs="Arial"/>
          <w:bCs/>
        </w:rPr>
        <w:t xml:space="preserve"> para la plataforma tecnológica que se viene instalando y acompañarla de los registros conforme a lo que se vaya ejecutando.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16"/>
          <w:szCs w:val="22"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1056EB">
        <w:rPr>
          <w:rFonts w:cs="Arial"/>
          <w:bCs/>
        </w:rPr>
        <w:t xml:space="preserve">Se observó  que, a la fecha de la verificación se iniciaba  la revisión de los procedimientos con el nuevo personal </w:t>
      </w:r>
      <w:r w:rsidRPr="001056EB">
        <w:rPr>
          <w:rFonts w:cs="Arial"/>
          <w:bCs/>
        </w:rPr>
        <w:t>con que cuenta la dependencia para</w:t>
      </w:r>
      <w:r>
        <w:rPr>
          <w:rFonts w:cs="Arial"/>
          <w:bCs/>
        </w:rPr>
        <w:t xml:space="preserve"> llevar a cabo  la actualización;</w:t>
      </w:r>
      <w:r w:rsidRPr="001056EB">
        <w:rPr>
          <w:rFonts w:cs="Arial"/>
          <w:bCs/>
        </w:rPr>
        <w:t xml:space="preserve"> </w:t>
      </w:r>
      <w:r>
        <w:rPr>
          <w:rFonts w:cs="Arial"/>
          <w:bCs/>
        </w:rPr>
        <w:t>l</w:t>
      </w:r>
      <w:r w:rsidRPr="001056EB">
        <w:rPr>
          <w:rFonts w:cs="Arial"/>
          <w:bCs/>
        </w:rPr>
        <w:t>a revisión determinará los formatos que se van a utilizar con la nueva plataforma tecnológica</w:t>
      </w:r>
      <w:r>
        <w:rPr>
          <w:rFonts w:cs="Arial"/>
          <w:bCs/>
        </w:rPr>
        <w:t xml:space="preserve">, toda vez que gran parte de los existente, no se está utilizando. </w:t>
      </w:r>
      <w:r w:rsidRPr="001056EB">
        <w:rPr>
          <w:rFonts w:cs="Arial"/>
          <w:bCs/>
        </w:rPr>
        <w:t>Se mantiene abierto el hall</w:t>
      </w:r>
      <w:r w:rsidRPr="001056EB">
        <w:rPr>
          <w:rFonts w:cs="Arial"/>
          <w:bCs/>
        </w:rPr>
        <w:t>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345B4C" w:rsidRPr="00956CE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u w:val="single"/>
        </w:rPr>
      </w:pPr>
      <w:r w:rsidRPr="00956CEC">
        <w:rPr>
          <w:rFonts w:cs="Arial"/>
          <w:b/>
          <w:bCs/>
          <w:u w:val="single"/>
        </w:rPr>
        <w:t xml:space="preserve">Origen 3 – Auditoria interna al S.I.G. 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345B4C" w:rsidRPr="0040681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</w:t>
      </w:r>
      <w:r w:rsidRPr="001A0802">
        <w:rPr>
          <w:rFonts w:cs="Arial"/>
          <w:bCs/>
          <w:i/>
        </w:rPr>
        <w:t xml:space="preserve"> No se evidenciaron registros del desarrollo del Procedimiento Gestión de las Tecnologías de la Información y las Comunicaciones el cual fue adoptado en noviembre de 2013.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7D6ECC">
        <w:rPr>
          <w:rFonts w:cs="Arial"/>
          <w:bCs/>
        </w:rPr>
        <w:t>Dar aplicabilidad</w:t>
      </w:r>
      <w:r w:rsidRPr="007D6ECC">
        <w:rPr>
          <w:rFonts w:cs="Arial"/>
          <w:bCs/>
        </w:rPr>
        <w:t xml:space="preserve"> a los procedimientos establecidos en el proceso de gestión de TIC, en la medida de la implementación de la nueva infraestructura  tecnológica.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16"/>
          <w:szCs w:val="22"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1056EB">
        <w:rPr>
          <w:rFonts w:cs="Arial"/>
          <w:bCs/>
        </w:rPr>
        <w:t>Se observó  que, a la fecha de la verificación se iniciaba  la revisión de los procedimientos con</w:t>
      </w:r>
      <w:r w:rsidRPr="001056EB">
        <w:rPr>
          <w:rFonts w:cs="Arial"/>
          <w:bCs/>
        </w:rPr>
        <w:t xml:space="preserve"> el nuevo personal con que cuenta la dependencia para</w:t>
      </w:r>
      <w:r>
        <w:rPr>
          <w:rFonts w:cs="Arial"/>
          <w:bCs/>
        </w:rPr>
        <w:t xml:space="preserve"> llevar a cabo  la actualización;</w:t>
      </w:r>
      <w:r w:rsidRPr="001056EB">
        <w:rPr>
          <w:rFonts w:cs="Arial"/>
          <w:bCs/>
        </w:rPr>
        <w:t xml:space="preserve"> </w:t>
      </w:r>
      <w:r>
        <w:rPr>
          <w:rFonts w:cs="Arial"/>
          <w:bCs/>
        </w:rPr>
        <w:t>l</w:t>
      </w:r>
      <w:r w:rsidRPr="001056EB">
        <w:rPr>
          <w:rFonts w:cs="Arial"/>
          <w:bCs/>
        </w:rPr>
        <w:t>a revisión determinará los formatos que se van a utilizar con la nueva plataforma tecnológica</w:t>
      </w:r>
      <w:r>
        <w:rPr>
          <w:rFonts w:cs="Arial"/>
          <w:bCs/>
        </w:rPr>
        <w:t xml:space="preserve">, toda vez que gran parte de los existentes, no se están utilizando. </w:t>
      </w:r>
      <w:r w:rsidRPr="001056EB">
        <w:rPr>
          <w:rFonts w:cs="Arial"/>
          <w:bCs/>
        </w:rPr>
        <w:t xml:space="preserve">Se </w:t>
      </w:r>
      <w:r w:rsidRPr="001056EB">
        <w:rPr>
          <w:rFonts w:cs="Arial"/>
          <w:bCs/>
        </w:rPr>
        <w:t>mantiene abierto el hallazgo.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5841D4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u w:val="single"/>
        </w:rPr>
      </w:pPr>
      <w:r w:rsidRPr="005841D4">
        <w:rPr>
          <w:rFonts w:cs="Arial"/>
          <w:b/>
          <w:bCs/>
          <w:u w:val="single"/>
        </w:rPr>
        <w:t>Origen 4 – Auditoria externa al S.I.G. (Ente Certificador).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NCM: No se evidencia metodología seguimiento o parámetros de control, en cuanto a priorización, tiempo, magnitud etc., para los requerimientos presentados</w:t>
      </w:r>
      <w:r w:rsidRPr="001A0802">
        <w:rPr>
          <w:rFonts w:cs="Arial"/>
          <w:bCs/>
          <w:i/>
        </w:rPr>
        <w:t xml:space="preserve">, a las plataformas SIVICOF, SIGESPRO, SICAPITAL por los usuarios, al proceso de tecnologías de información.  Lo anterior incumple las condiciones establecidas en el numeral 6.3 de la norma </w:t>
      </w:r>
      <w:r w:rsidRPr="001A0802">
        <w:rPr>
          <w:rFonts w:cs="Arial"/>
          <w:bCs/>
          <w:i/>
        </w:rPr>
        <w:lastRenderedPageBreak/>
        <w:t>ISO 9001 Ver 2008, y la norma GP 1000 Ver 2009.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ED35F8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1A14B9">
        <w:rPr>
          <w:rFonts w:cs="Arial"/>
          <w:b/>
          <w:bCs/>
        </w:rPr>
        <w:t xml:space="preserve">Acción: </w:t>
      </w:r>
      <w:r w:rsidRPr="00ED35F8">
        <w:rPr>
          <w:rFonts w:cs="Arial"/>
          <w:bCs/>
        </w:rPr>
        <w:t>Implement</w:t>
      </w:r>
      <w:r w:rsidRPr="00ED35F8">
        <w:rPr>
          <w:rFonts w:cs="Arial"/>
          <w:bCs/>
        </w:rPr>
        <w:t xml:space="preserve">ar plan de trabajo que permita efectuar seguimiento y control a los aplicativos de la entidad, con el fin de priorizar los requerimientos presentados por sus usuarios: </w:t>
      </w:r>
    </w:p>
    <w:p w:rsidR="00345B4C" w:rsidRPr="00ED35F8" w:rsidRDefault="00DB6972" w:rsidP="00345B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 w:rsidRPr="00ED35F8">
        <w:rPr>
          <w:rFonts w:cs="Arial"/>
          <w:bCs/>
        </w:rPr>
        <w:t>Definir, formalizar y comunicar los Servicios de la Dir</w:t>
      </w:r>
      <w:r>
        <w:rPr>
          <w:rFonts w:cs="Arial"/>
          <w:bCs/>
        </w:rPr>
        <w:t>ección</w:t>
      </w:r>
      <w:r w:rsidRPr="00ED35F8">
        <w:rPr>
          <w:rFonts w:cs="Arial"/>
          <w:bCs/>
        </w:rPr>
        <w:t xml:space="preserve"> de TIC conforme las metod</w:t>
      </w:r>
      <w:r w:rsidRPr="00ED35F8">
        <w:rPr>
          <w:rFonts w:cs="Arial"/>
          <w:bCs/>
        </w:rPr>
        <w:t>ologías y/o estándares que existen actualmente en materia de Gestión de TIC.</w:t>
      </w:r>
    </w:p>
    <w:p w:rsidR="00345B4C" w:rsidRPr="00ED35F8" w:rsidRDefault="00DB6972" w:rsidP="00345B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 w:rsidRPr="00ED35F8">
        <w:rPr>
          <w:rFonts w:cs="Arial"/>
          <w:bCs/>
        </w:rPr>
        <w:t>Mejorar el procedimiento de registro de requerimientos presentados por los usuarios de los Sistemas de Información que se encuentran en producción en la Contraloría de Bogotá.</w:t>
      </w:r>
    </w:p>
    <w:p w:rsidR="00345B4C" w:rsidRPr="00ED35F8" w:rsidRDefault="00DB6972" w:rsidP="00345B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 w:rsidRPr="00ED35F8">
        <w:rPr>
          <w:rFonts w:cs="Arial"/>
          <w:bCs/>
        </w:rPr>
        <w:t>Con</w:t>
      </w:r>
      <w:r w:rsidRPr="00ED35F8">
        <w:rPr>
          <w:rFonts w:cs="Arial"/>
          <w:bCs/>
        </w:rPr>
        <w:t>tar con herramientas automatizadas que permitan parametrizar, centralizar, controlar y hacer seguimiento a los servicios de la Dirección de TIC a través de la contratación de un servicio de Help Desk.</w:t>
      </w:r>
    </w:p>
    <w:p w:rsidR="00345B4C" w:rsidRPr="00ED35F8" w:rsidRDefault="00DB6972" w:rsidP="00345B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 w:rsidRPr="00ED35F8">
        <w:rPr>
          <w:rFonts w:cs="Arial"/>
          <w:bCs/>
        </w:rPr>
        <w:t xml:space="preserve">Hacer una jornada de socialización a los Ingenieros de </w:t>
      </w:r>
      <w:r w:rsidRPr="00ED35F8">
        <w:rPr>
          <w:rFonts w:cs="Arial"/>
          <w:bCs/>
        </w:rPr>
        <w:t>la Dir</w:t>
      </w:r>
      <w:r>
        <w:rPr>
          <w:rFonts w:cs="Arial"/>
          <w:bCs/>
        </w:rPr>
        <w:t xml:space="preserve">ección </w:t>
      </w:r>
      <w:r w:rsidRPr="00ED35F8">
        <w:rPr>
          <w:rFonts w:cs="Arial"/>
          <w:bCs/>
        </w:rPr>
        <w:t xml:space="preserve"> de TIC y a los usuarios de la Contraloría de Bogotá una vez se cuente con la herramienta y el nuevo procedimiento de gestión de requerimientos.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DC787B">
        <w:rPr>
          <w:rFonts w:cs="Arial"/>
          <w:bCs/>
        </w:rPr>
        <w:t xml:space="preserve">Se verificó que la Dirección de </w:t>
      </w:r>
      <w:r>
        <w:rPr>
          <w:rFonts w:cs="Arial"/>
          <w:bCs/>
        </w:rPr>
        <w:t>Tecnologías de la Información y las Comunicaciones</w:t>
      </w:r>
      <w:r w:rsidRPr="00DC787B">
        <w:rPr>
          <w:rFonts w:cs="Arial"/>
          <w:bCs/>
        </w:rPr>
        <w:t xml:space="preserve"> </w:t>
      </w:r>
      <w:r w:rsidRPr="00DC787B">
        <w:rPr>
          <w:rFonts w:cs="Arial"/>
          <w:bCs/>
        </w:rPr>
        <w:t xml:space="preserve">está desarrollando una herramienta Web, en lenguaje PHP, base de datos SQL en la cual se lleva </w:t>
      </w:r>
      <w:r>
        <w:rPr>
          <w:rFonts w:cs="Arial"/>
          <w:bCs/>
        </w:rPr>
        <w:t xml:space="preserve">el registro de </w:t>
      </w:r>
      <w:r w:rsidRPr="00DC787B">
        <w:rPr>
          <w:rFonts w:cs="Arial"/>
          <w:bCs/>
        </w:rPr>
        <w:t xml:space="preserve">requerimientos, solicitudes, novedades, más de tipo histórico, pero aún no se tiene </w:t>
      </w:r>
      <w:r>
        <w:rPr>
          <w:rFonts w:cs="Arial"/>
          <w:bCs/>
        </w:rPr>
        <w:t xml:space="preserve">el desarrollo </w:t>
      </w:r>
      <w:r w:rsidRPr="00DC787B">
        <w:rPr>
          <w:rFonts w:cs="Arial"/>
          <w:bCs/>
        </w:rPr>
        <w:t>complet</w:t>
      </w:r>
      <w:r>
        <w:rPr>
          <w:rFonts w:cs="Arial"/>
          <w:bCs/>
        </w:rPr>
        <w:t xml:space="preserve">o. No hay claridad, sobre a quién le fue </w:t>
      </w:r>
      <w:r>
        <w:rPr>
          <w:rFonts w:cs="Arial"/>
          <w:bCs/>
        </w:rPr>
        <w:t xml:space="preserve">asignada la atención de las solicitudes, es decir, no se lleva una adecuada </w:t>
      </w:r>
      <w:r w:rsidRPr="00DC787B">
        <w:rPr>
          <w:rFonts w:cs="Arial"/>
          <w:bCs/>
        </w:rPr>
        <w:t xml:space="preserve">trazabilidad de las actividades realizadas </w:t>
      </w:r>
      <w:r>
        <w:rPr>
          <w:rFonts w:cs="Arial"/>
          <w:bCs/>
        </w:rPr>
        <w:t>al respecto</w:t>
      </w:r>
      <w:r w:rsidRPr="00DC787B">
        <w:rPr>
          <w:rFonts w:cs="Arial"/>
          <w:bCs/>
        </w:rPr>
        <w:t>. El hallazgo permanece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5841D4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u w:val="single"/>
        </w:rPr>
      </w:pPr>
      <w:r w:rsidRPr="005841D4">
        <w:rPr>
          <w:rFonts w:cs="Arial"/>
          <w:b/>
          <w:bCs/>
          <w:u w:val="single"/>
        </w:rPr>
        <w:t>Origen 5 – Auditoria externa al S.I.G. (Ente Certificador).</w:t>
      </w:r>
    </w:p>
    <w:p w:rsidR="00345B4C" w:rsidRPr="00FA1D55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</w:t>
      </w:r>
      <w:r w:rsidRPr="001A0802">
        <w:rPr>
          <w:rFonts w:cs="Arial"/>
          <w:bCs/>
          <w:i/>
        </w:rPr>
        <w:t xml:space="preserve"> Implementar soluciones oportunas a los inconvenientes técnicos presentados en la red de la entidad.</w:t>
      </w:r>
    </w:p>
    <w:p w:rsidR="00345B4C" w:rsidRPr="00FA1D55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FA1D55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FA1D55">
        <w:rPr>
          <w:rFonts w:cs="Arial"/>
          <w:b/>
          <w:bCs/>
        </w:rPr>
        <w:t xml:space="preserve">Acción: </w:t>
      </w:r>
      <w:r w:rsidRPr="00FA1D55">
        <w:rPr>
          <w:rFonts w:cs="Arial"/>
          <w:bCs/>
        </w:rPr>
        <w:t>Culminar la implementación de la nueva plataforma tecnológica</w:t>
      </w:r>
      <w:r>
        <w:rPr>
          <w:rFonts w:cs="Arial"/>
          <w:bCs/>
        </w:rPr>
        <w:t>.</w:t>
      </w: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D0D0D"/>
        </w:rPr>
      </w:pP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  <w:color w:val="0D0D0D"/>
        </w:rPr>
      </w:pPr>
      <w:r w:rsidRPr="00BE7E19">
        <w:rPr>
          <w:rFonts w:cs="Arial"/>
          <w:b/>
          <w:bCs/>
          <w:color w:val="0D0D0D"/>
        </w:rPr>
        <w:t>Verificación</w:t>
      </w:r>
      <w:r w:rsidRPr="00BE7E19">
        <w:rPr>
          <w:rFonts w:cs="Arial"/>
          <w:bCs/>
          <w:color w:val="0D0D0D"/>
        </w:rPr>
        <w:t xml:space="preserve">: De acuerdo con el informe de proyectos de inversión en cuanto a la meta 2 del proyecto 776 que corresponde a soluciones tecnológicas para el fortalecimiento de las TICs en la Contraloría de Bogotá, a la fecha de corte </w:t>
      </w:r>
      <w:r w:rsidRPr="00BE7E19">
        <w:rPr>
          <w:rFonts w:cs="Arial"/>
          <w:bCs/>
          <w:color w:val="0D0D0D"/>
        </w:rPr>
        <w:lastRenderedPageBreak/>
        <w:t xml:space="preserve">del seguimiento, se contaba con una </w:t>
      </w:r>
      <w:r w:rsidRPr="00BE7E19">
        <w:rPr>
          <w:rFonts w:cs="Arial"/>
          <w:bCs/>
          <w:color w:val="0D0D0D"/>
        </w:rPr>
        <w:t>ejecución del 51,77%, con lo cual hay actividades sin iniciar, así como hay otras que están por finalizar. Por lo anterior el hallazgo permanece abierto.</w:t>
      </w: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D0D0D"/>
          <w:sz w:val="22"/>
          <w:szCs w:val="22"/>
        </w:rPr>
      </w:pP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D0D0D"/>
          <w:sz w:val="22"/>
          <w:szCs w:val="22"/>
        </w:rPr>
      </w:pPr>
    </w:p>
    <w:p w:rsidR="00345B4C" w:rsidRPr="005841D4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u w:val="single"/>
        </w:rPr>
      </w:pPr>
      <w:r w:rsidRPr="005841D4">
        <w:rPr>
          <w:rFonts w:cs="Arial"/>
          <w:b/>
          <w:bCs/>
          <w:u w:val="single"/>
        </w:rPr>
        <w:t xml:space="preserve">Origen 6 – Auditoria Fiscal. 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</w:rPr>
      </w:pPr>
      <w:r>
        <w:rPr>
          <w:rFonts w:cs="Arial"/>
        </w:rPr>
        <w:t>En cuanto a los hallazgos clasificados en este origen, se tiene que m</w:t>
      </w:r>
      <w:r>
        <w:rPr>
          <w:rFonts w:cs="Arial"/>
        </w:rPr>
        <w:t xml:space="preserve">ediante informe final de la </w:t>
      </w:r>
      <w:r w:rsidRPr="003E45CE">
        <w:rPr>
          <w:rFonts w:cs="Arial"/>
        </w:rPr>
        <w:t xml:space="preserve">Auditoría Fiscal </w:t>
      </w:r>
      <w:r>
        <w:rPr>
          <w:rFonts w:cs="Arial"/>
        </w:rPr>
        <w:t xml:space="preserve">de vigencia 2014, </w:t>
      </w:r>
      <w:r w:rsidRPr="003E45CE">
        <w:rPr>
          <w:rFonts w:cs="Arial"/>
        </w:rPr>
        <w:t xml:space="preserve">entregado en el mes de septiembre del año en curso, </w:t>
      </w:r>
      <w:r>
        <w:rPr>
          <w:rFonts w:cs="Arial"/>
        </w:rPr>
        <w:t xml:space="preserve">se cerraron 2 hallazgos y un pronunciamiento: </w:t>
      </w:r>
    </w:p>
    <w:p w:rsidR="00345B4C" w:rsidRPr="003E45CE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</w:rPr>
      </w:pPr>
    </w:p>
    <w:p w:rsidR="00345B4C" w:rsidRPr="00086FFD" w:rsidRDefault="00DB6972" w:rsidP="00345B4C">
      <w:pPr>
        <w:pStyle w:val="Prrafodelista"/>
        <w:numPr>
          <w:ilvl w:val="0"/>
          <w:numId w:val="3"/>
        </w:numPr>
        <w:spacing w:line="276" w:lineRule="auto"/>
        <w:ind w:left="709"/>
        <w:rPr>
          <w:rFonts w:cs="Arial"/>
        </w:rPr>
      </w:pPr>
      <w:r w:rsidRPr="003E45CE">
        <w:rPr>
          <w:rFonts w:cs="Arial"/>
        </w:rPr>
        <w:t>“</w:t>
      </w:r>
      <w:r w:rsidRPr="006B7977">
        <w:rPr>
          <w:rFonts w:cs="Arial"/>
        </w:rPr>
        <w:t>2</w:t>
      </w:r>
      <w:r w:rsidRPr="00AC4DB2">
        <w:rPr>
          <w:rFonts w:cs="Arial"/>
          <w:i/>
        </w:rPr>
        <w:t xml:space="preserve">.2.3.1. Hecho irregular con presunto Hallazgo Administrativo, Planes de Mejoramiento En </w:t>
      </w:r>
      <w:r w:rsidRPr="00AC4DB2">
        <w:rPr>
          <w:rFonts w:cs="Arial"/>
          <w:i/>
        </w:rPr>
        <w:t>este ámbito la Contraloría de Bogotá suscribe Planes de mejoramiento y cuenta con un plan anual de evaluaciones independientes. …”</w:t>
      </w:r>
    </w:p>
    <w:p w:rsidR="00345B4C" w:rsidRDefault="00DB6972" w:rsidP="00345B4C">
      <w:pPr>
        <w:pStyle w:val="Prrafodelista"/>
        <w:numPr>
          <w:ilvl w:val="0"/>
          <w:numId w:val="3"/>
        </w:numPr>
        <w:spacing w:line="276" w:lineRule="auto"/>
        <w:ind w:left="709"/>
        <w:rPr>
          <w:rFonts w:cs="Arial"/>
        </w:rPr>
      </w:pPr>
      <w:r w:rsidRPr="00AC4DB2">
        <w:rPr>
          <w:rFonts w:cs="Arial"/>
          <w:i/>
        </w:rPr>
        <w:t>“2.6.11 Hecho Irregular constitutivo de Presunto hallazgo administrativo, por no incluir los valores de todas las cotizacione</w:t>
      </w:r>
      <w:r w:rsidRPr="00AC4DB2">
        <w:rPr>
          <w:rFonts w:cs="Arial"/>
          <w:i/>
        </w:rPr>
        <w:t>s</w:t>
      </w:r>
      <w:r>
        <w:rPr>
          <w:rFonts w:cs="Arial"/>
        </w:rPr>
        <w:t xml:space="preserve"> …”.</w:t>
      </w:r>
    </w:p>
    <w:p w:rsidR="00345B4C" w:rsidRDefault="00DB6972" w:rsidP="00345B4C">
      <w:pPr>
        <w:pStyle w:val="Prrafodelista"/>
        <w:numPr>
          <w:ilvl w:val="0"/>
          <w:numId w:val="3"/>
        </w:numPr>
        <w:spacing w:line="276" w:lineRule="auto"/>
        <w:ind w:left="709"/>
        <w:rPr>
          <w:rFonts w:cs="Arial"/>
          <w:i/>
        </w:rPr>
      </w:pPr>
      <w:r w:rsidRPr="00AC4DB2">
        <w:rPr>
          <w:rFonts w:cs="Arial"/>
          <w:i/>
        </w:rPr>
        <w:t xml:space="preserve">“Pronunciamiento. Fallas y obsolescencia en la plataforma tecnológica en </w:t>
      </w:r>
      <w:r w:rsidRPr="00086FFD">
        <w:rPr>
          <w:rFonts w:cs="Arial"/>
          <w:i/>
        </w:rPr>
        <w:t xml:space="preserve">funcionamiento en la vigencia 2013 y …”, </w:t>
      </w:r>
    </w:p>
    <w:p w:rsidR="00345B4C" w:rsidRDefault="00DB6972" w:rsidP="00345B4C">
      <w:pPr>
        <w:pStyle w:val="Prrafodelista"/>
        <w:spacing w:line="276" w:lineRule="auto"/>
        <w:rPr>
          <w:rFonts w:cs="Arial"/>
          <w:i/>
        </w:rPr>
      </w:pPr>
    </w:p>
    <w:p w:rsidR="00345B4C" w:rsidRPr="00086FFD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  <w:i/>
        </w:rPr>
      </w:pPr>
      <w:r>
        <w:rPr>
          <w:rFonts w:cs="Arial"/>
        </w:rPr>
        <w:t>En cuanto a las acciones que se originaron en Funciones de Advertencia, éstas no fueron objeto de seguimiento y deben ser retiradas de</w:t>
      </w:r>
      <w:r>
        <w:rPr>
          <w:rFonts w:cs="Arial"/>
        </w:rPr>
        <w:t>l Plan de Mejoramiento de la Auditoria Fiscal, sin embargo, se dejan en el Plan de Mejoramiento al proceso para seguimiento y verificación por parte de la Oficina de Control Interno, tal como se deduce de la sentencia C-103 del 11 de marzo de 2015. No obst</w:t>
      </w:r>
      <w:r>
        <w:rPr>
          <w:rFonts w:cs="Arial"/>
        </w:rPr>
        <w:t>ante, respecto a la siguiente función de advertencia, el ente auditor indicó que la cerraba por cumplimiento y por qué además, la misma  fue comunicada antes del 11 de marzo de 2015:</w:t>
      </w:r>
    </w:p>
    <w:p w:rsidR="00345B4C" w:rsidRPr="00BE7E19" w:rsidRDefault="00DB6972" w:rsidP="00345B4C">
      <w:pPr>
        <w:pStyle w:val="Prrafodelista"/>
        <w:spacing w:line="276" w:lineRule="auto"/>
        <w:ind w:left="709"/>
        <w:rPr>
          <w:rFonts w:cs="Arial"/>
          <w:b/>
          <w:i/>
          <w:color w:val="0D0D0D"/>
        </w:rPr>
      </w:pPr>
      <w:r w:rsidRPr="00086FFD">
        <w:rPr>
          <w:rFonts w:cs="Arial"/>
          <w:i/>
          <w:color w:val="FF0000"/>
        </w:rPr>
        <w:t xml:space="preserve"> </w:t>
      </w:r>
      <w:r w:rsidRPr="00BE7E19">
        <w:rPr>
          <w:rFonts w:cs="Arial"/>
          <w:b/>
          <w:i/>
          <w:color w:val="0D0D0D"/>
          <w:sz w:val="22"/>
        </w:rPr>
        <w:t>“3. Percepción negativa al interior de la entidad por  los funcionarios,</w:t>
      </w:r>
      <w:r w:rsidRPr="00BE7E19">
        <w:rPr>
          <w:rFonts w:cs="Arial"/>
          <w:b/>
          <w:i/>
          <w:color w:val="0D0D0D"/>
          <w:sz w:val="22"/>
        </w:rPr>
        <w:t xml:space="preserve"> frente a los mecanismos utilizados en la rendición de la cuenta”</w:t>
      </w:r>
    </w:p>
    <w:p w:rsidR="00345B4C" w:rsidRDefault="00DB6972" w:rsidP="00345B4C">
      <w:pPr>
        <w:pStyle w:val="Prrafodelista"/>
        <w:tabs>
          <w:tab w:val="left" w:pos="8647"/>
        </w:tabs>
        <w:spacing w:line="276" w:lineRule="auto"/>
        <w:ind w:left="0"/>
        <w:rPr>
          <w:rFonts w:cs="Arial"/>
        </w:rPr>
      </w:pPr>
    </w:p>
    <w:p w:rsidR="00345B4C" w:rsidRPr="00292490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 continuación, se presenta la verificación efectuada a los demás hallazgos que hacen parte del P</w:t>
      </w:r>
      <w:r w:rsidRPr="00292490">
        <w:rPr>
          <w:rFonts w:cs="Arial"/>
          <w:szCs w:val="22"/>
        </w:rPr>
        <w:t>lan de Mejoramiento de la Auditoria Fiscal</w:t>
      </w:r>
      <w:r>
        <w:rPr>
          <w:rFonts w:cs="Arial"/>
          <w:szCs w:val="22"/>
        </w:rPr>
        <w:t xml:space="preserve"> que en total son 10, más un Pronunciamiento y dos</w:t>
      </w:r>
      <w:r>
        <w:rPr>
          <w:rFonts w:cs="Arial"/>
          <w:szCs w:val="22"/>
        </w:rPr>
        <w:t xml:space="preserve"> funciones de advertencia</w:t>
      </w:r>
      <w:r w:rsidRPr="00292490">
        <w:rPr>
          <w:rFonts w:cs="Arial"/>
          <w:szCs w:val="22"/>
        </w:rPr>
        <w:t>: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 xml:space="preserve">2.1.5.1 Hecho constitutivo de hallazgo administrativo, por deficiencias durante la ejecución del Contrato 03 de 2011, en proceso de transferencia tecnológica (capacitación) al ser recibida por personal con </w:t>
      </w:r>
      <w:r w:rsidRPr="001A0802">
        <w:rPr>
          <w:rFonts w:cs="Arial"/>
          <w:bCs/>
          <w:i/>
        </w:rPr>
        <w:lastRenderedPageBreak/>
        <w:t xml:space="preserve">vinculación </w:t>
      </w:r>
      <w:r w:rsidRPr="001A0802">
        <w:rPr>
          <w:rFonts w:cs="Arial"/>
          <w:bCs/>
          <w:i/>
        </w:rPr>
        <w:t>temporal que actualmente está desvinculado y en consecuencia se perdió parte del conocimiento apropiado.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ED7FC8">
        <w:rPr>
          <w:rFonts w:cs="Arial"/>
          <w:bCs/>
        </w:rPr>
        <w:t xml:space="preserve">Establecer que en los procesos contractuales de la Dirección de TIC que requieren transferencia de conocimientos, a partir de la fecha la </w:t>
      </w:r>
      <w:r w:rsidRPr="00ED7FC8">
        <w:rPr>
          <w:rFonts w:cs="Arial"/>
          <w:bCs/>
        </w:rPr>
        <w:t>capacitación sea dirigida primordialmente a funcionarios de planta.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BD3836">
        <w:rPr>
          <w:rFonts w:cs="Arial"/>
          <w:bCs/>
        </w:rPr>
        <w:t>Se observó que la Dirección de Tecnologías de la Información y las Comunicaciones no realizó reiteración del requerimiento a la Subdirección de Contratación y que solo se ha</w:t>
      </w:r>
      <w:r w:rsidRPr="00BD3836">
        <w:rPr>
          <w:rFonts w:cs="Arial"/>
          <w:bCs/>
        </w:rPr>
        <w:t xml:space="preserve"> realizado telefónicamente. </w:t>
      </w:r>
      <w:r>
        <w:rPr>
          <w:rFonts w:cs="Arial"/>
          <w:bCs/>
        </w:rPr>
        <w:t>S</w:t>
      </w:r>
      <w:r w:rsidRPr="00BD3836">
        <w:rPr>
          <w:rFonts w:cs="Arial"/>
          <w:bCs/>
        </w:rPr>
        <w:t>e cuenta con los formatos que requieren la validación de transferencia de conocimientos para ser incluido dentro del procedimiento, pero aún no se han actualizado los procedimientos</w:t>
      </w:r>
      <w:r>
        <w:rPr>
          <w:rFonts w:cs="Arial"/>
          <w:bCs/>
        </w:rPr>
        <w:t xml:space="preserve"> respectivos.</w:t>
      </w:r>
      <w:r w:rsidRPr="00BD3836">
        <w:rPr>
          <w:rFonts w:cs="Arial"/>
          <w:bCs/>
        </w:rPr>
        <w:t xml:space="preserve"> Desde el punto de vista del indi</w:t>
      </w:r>
      <w:r w:rsidRPr="00BD3836">
        <w:rPr>
          <w:rFonts w:cs="Arial"/>
          <w:bCs/>
        </w:rPr>
        <w:t>cador,</w:t>
      </w:r>
      <w:r>
        <w:rPr>
          <w:rFonts w:cs="Arial"/>
          <w:bCs/>
        </w:rPr>
        <w:t xml:space="preserve"> </w:t>
      </w:r>
      <w:r w:rsidRPr="00BD3836">
        <w:rPr>
          <w:rFonts w:cs="Arial"/>
          <w:bCs/>
        </w:rPr>
        <w:t xml:space="preserve">hasta ahora no ha habido ninguna capacitación </w:t>
      </w:r>
      <w:r>
        <w:rPr>
          <w:rFonts w:cs="Arial"/>
          <w:bCs/>
        </w:rPr>
        <w:t xml:space="preserve">referente a transferencia de conocimiento. </w:t>
      </w:r>
      <w:r w:rsidRPr="00BD3836">
        <w:rPr>
          <w:rFonts w:cs="Arial"/>
          <w:bCs/>
        </w:rPr>
        <w:t>Este hallazgo continúa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 2.4.4.</w:t>
      </w:r>
      <w:r w:rsidRPr="001A0802">
        <w:rPr>
          <w:rFonts w:cs="Arial"/>
          <w:bCs/>
          <w:i/>
        </w:rPr>
        <w:t xml:space="preserve"> Hecho Irregular constitutivo de Presunto Hallazgo Administrativo ? Intangibles ? Se observó que no se tiene un</w:t>
      </w:r>
      <w:r w:rsidRPr="001A0802">
        <w:rPr>
          <w:rFonts w:cs="Arial"/>
          <w:bCs/>
          <w:i/>
        </w:rPr>
        <w:t xml:space="preserve"> adecuado reconocimiento, clasificación registro y revelación de sus licencias y software; si bien es cierto, no afecta el saldo total de los Intangibles (1970), si incide en los montos individuales de las subcuentas licencias y software ?</w:t>
      </w:r>
    </w:p>
    <w:p w:rsidR="00345B4C" w:rsidRPr="005E1B9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956D5A">
        <w:rPr>
          <w:rFonts w:cs="Arial"/>
          <w:bCs/>
        </w:rPr>
        <w:t>Solicit</w:t>
      </w:r>
      <w:r w:rsidRPr="00956D5A">
        <w:rPr>
          <w:rFonts w:cs="Arial"/>
          <w:bCs/>
        </w:rPr>
        <w:t>ar a la Dirección de Tecnologías de la Información y las Comunicaciones, el inventario de las licencias y software adquirido por la entidad en forma individualizada y cuantificada, con el fin de realizar la reclasificación respectiva.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B70243">
        <w:rPr>
          <w:rFonts w:cs="Arial"/>
          <w:bCs/>
        </w:rPr>
        <w:t>Se obs</w:t>
      </w:r>
      <w:r w:rsidRPr="00B70243">
        <w:rPr>
          <w:rFonts w:cs="Arial"/>
          <w:bCs/>
        </w:rPr>
        <w:t xml:space="preserve">ervó de acuerdo con reporte de clasificación que ya fueron incluidos los elementos clasificados  y cuantificados. Por lo anterior, se da por cumplida la acción. </w:t>
      </w:r>
      <w:r w:rsidRPr="005E1B99">
        <w:rPr>
          <w:rFonts w:cs="Arial"/>
          <w:bCs/>
        </w:rPr>
        <w:t>Se solicitará a la Auditoría Fiscal el cierre del hallazgo.</w:t>
      </w:r>
    </w:p>
    <w:p w:rsidR="00345B4C" w:rsidRPr="001A0802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2.4.5 Hecho Irregular Co</w:t>
      </w:r>
      <w:r w:rsidRPr="001A0802">
        <w:rPr>
          <w:rFonts w:cs="Arial"/>
          <w:bCs/>
          <w:i/>
        </w:rPr>
        <w:t>nstitutivo de Presunto Hallazgo Administrativo. ? Reconocimiento de Intangibles? No se evidenció el reconocimiento ni el registro de bienes inmateriales en producción que son identificables y controlables de cuya utilización o explotación se obtiene un pot</w:t>
      </w:r>
      <w:r w:rsidRPr="001A0802">
        <w:rPr>
          <w:rFonts w:cs="Arial"/>
          <w:bCs/>
          <w:i/>
        </w:rPr>
        <w:t xml:space="preserve">encial de servicios, donde también se incluye los intangibles formados; es decir, los que ha obtenido y consolidado a través del tiempo y que se </w:t>
      </w:r>
      <w:r w:rsidRPr="001A0802">
        <w:rPr>
          <w:rFonts w:cs="Arial"/>
          <w:bCs/>
          <w:i/>
        </w:rPr>
        <w:lastRenderedPageBreak/>
        <w:t>caracterizan por generar ventajas comparativas frente a otras entidades, tales como:?.</w:t>
      </w:r>
    </w:p>
    <w:p w:rsidR="00345B4C" w:rsidRPr="005E1B9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sz w:val="22"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1A14B9">
        <w:rPr>
          <w:rFonts w:cs="Arial"/>
          <w:b/>
          <w:bCs/>
        </w:rPr>
        <w:t>Acción:</w:t>
      </w:r>
      <w:r>
        <w:rPr>
          <w:rFonts w:cs="Arial"/>
          <w:b/>
          <w:bCs/>
        </w:rPr>
        <w:t xml:space="preserve"> </w:t>
      </w:r>
      <w:r w:rsidRPr="00B004DE">
        <w:rPr>
          <w:rFonts w:cs="Arial"/>
          <w:bCs/>
        </w:rPr>
        <w:t xml:space="preserve">1- Definir la </w:t>
      </w:r>
      <w:r w:rsidRPr="00B004DE">
        <w:rPr>
          <w:rFonts w:cs="Arial"/>
          <w:bCs/>
        </w:rPr>
        <w:t>política o el procedimiento para valorar y determinar el periodo de amortización del bien</w:t>
      </w:r>
      <w:r>
        <w:rPr>
          <w:rFonts w:cs="Arial"/>
          <w:bCs/>
        </w:rPr>
        <w:t>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Pr="00B004DE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>
        <w:rPr>
          <w:rFonts w:cs="Arial"/>
          <w:b/>
          <w:bCs/>
        </w:rPr>
        <w:t xml:space="preserve">: </w:t>
      </w:r>
      <w:r w:rsidRPr="00B004DE">
        <w:rPr>
          <w:rFonts w:cs="Arial"/>
          <w:bCs/>
        </w:rPr>
        <w:t>Se observó que se realizó requerimiento de cambio al procedimiento al área Financiera,  sin embargo la Dirección de  T</w:t>
      </w:r>
      <w:r>
        <w:rPr>
          <w:rFonts w:cs="Arial"/>
          <w:bCs/>
        </w:rPr>
        <w:t>ecnologías de la Información y l</w:t>
      </w:r>
      <w:r>
        <w:rPr>
          <w:rFonts w:cs="Arial"/>
          <w:bCs/>
        </w:rPr>
        <w:t xml:space="preserve">as </w:t>
      </w:r>
      <w:r w:rsidRPr="00B004DE">
        <w:rPr>
          <w:rFonts w:cs="Arial"/>
          <w:bCs/>
        </w:rPr>
        <w:t>C</w:t>
      </w:r>
      <w:r>
        <w:rPr>
          <w:rFonts w:cs="Arial"/>
          <w:bCs/>
        </w:rPr>
        <w:t>omunicaciones, no</w:t>
      </w:r>
      <w:r w:rsidRPr="00B004DE">
        <w:rPr>
          <w:rFonts w:cs="Arial"/>
          <w:bCs/>
        </w:rPr>
        <w:t xml:space="preserve"> reiter</w:t>
      </w:r>
      <w:r>
        <w:rPr>
          <w:rFonts w:cs="Arial"/>
          <w:bCs/>
        </w:rPr>
        <w:t>ó</w:t>
      </w:r>
      <w:r w:rsidRPr="00B004DE">
        <w:rPr>
          <w:rFonts w:cs="Arial"/>
          <w:bCs/>
        </w:rPr>
        <w:t xml:space="preserve"> dicha solicitud.  Hubo una reunión - mesa de tr</w:t>
      </w:r>
      <w:r>
        <w:rPr>
          <w:rFonts w:cs="Arial"/>
          <w:bCs/>
        </w:rPr>
        <w:t xml:space="preserve">abajo conjunta el 15/09/2015, </w:t>
      </w:r>
      <w:r w:rsidRPr="00B004DE">
        <w:rPr>
          <w:rFonts w:cs="Arial"/>
          <w:bCs/>
        </w:rPr>
        <w:t>en la cual se acordaron compromisos, para obtener el procedimiento que permite realizar el periodo de amortización del bien.</w:t>
      </w:r>
      <w:r>
        <w:rPr>
          <w:rFonts w:cs="Arial"/>
          <w:bCs/>
        </w:rPr>
        <w:t xml:space="preserve"> </w:t>
      </w:r>
      <w:r w:rsidRPr="00B004DE">
        <w:rPr>
          <w:rFonts w:cs="Arial"/>
          <w:bCs/>
        </w:rPr>
        <w:t xml:space="preserve">El hallazgo se mantiene </w:t>
      </w:r>
      <w:r w:rsidRPr="00B004DE">
        <w:rPr>
          <w:rFonts w:cs="Arial"/>
          <w:bCs/>
        </w:rPr>
        <w:t>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B004DE">
        <w:rPr>
          <w:rFonts w:cs="Arial"/>
          <w:bCs/>
        </w:rPr>
        <w:t>2- Solicitar a la Dirección de Tecnologías de la Información y de las Comunicaciones, el inventario de los aplicativos desarrollados por la Entidad especificando valor y vida útil, con el fin de proceder a el reconocimiento y registro del</w:t>
      </w:r>
      <w:r w:rsidRPr="00B004DE">
        <w:rPr>
          <w:rFonts w:cs="Arial"/>
          <w:bCs/>
        </w:rPr>
        <w:t xml:space="preserve"> mismo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B004DE">
        <w:rPr>
          <w:rFonts w:cs="Arial"/>
          <w:bCs/>
        </w:rPr>
        <w:t>Se observó que ya se entregaron los inventarios  y está en ajustes de documentación remitida  y lo reflejado en los estados contables, para lo cual se realizó una mesa de trabajo con Financiera el 15/09/2015 y se acordaron compromisos</w:t>
      </w:r>
      <w:r w:rsidRPr="00B004DE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B004DE">
        <w:rPr>
          <w:rFonts w:cs="Arial"/>
          <w:bCs/>
        </w:rPr>
        <w:t>Se solicitará a la Auditoría Fi</w:t>
      </w:r>
      <w:r>
        <w:rPr>
          <w:rFonts w:cs="Arial"/>
          <w:bCs/>
        </w:rPr>
        <w:t>s</w:t>
      </w:r>
      <w:r w:rsidRPr="00B004DE">
        <w:rPr>
          <w:rFonts w:cs="Arial"/>
          <w:bCs/>
        </w:rPr>
        <w:t>cal el cierre del hallazgo.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2.2.2.2.</w:t>
      </w:r>
      <w:r w:rsidRPr="001A0802">
        <w:rPr>
          <w:rFonts w:cs="Arial"/>
          <w:b/>
          <w:bCs/>
          <w:i/>
        </w:rPr>
        <w:t xml:space="preserve"> </w:t>
      </w:r>
      <w:r w:rsidRPr="001A0802">
        <w:rPr>
          <w:rFonts w:cs="Arial"/>
          <w:bCs/>
          <w:i/>
        </w:rPr>
        <w:t>Hallazgo administrativo por fallas en los sistemas de información.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EE24C6">
        <w:rPr>
          <w:rFonts w:cs="Arial"/>
          <w:bCs/>
        </w:rPr>
        <w:t xml:space="preserve">Elaborar y publicar  una Guía Técnica  para la planeación y contingencias ante modificaciones </w:t>
      </w:r>
      <w:r w:rsidRPr="00EE24C6">
        <w:rPr>
          <w:rFonts w:cs="Arial"/>
          <w:bCs/>
        </w:rPr>
        <w:t>estructurales de los sistemas de información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A5216D">
        <w:rPr>
          <w:rFonts w:cs="Arial"/>
          <w:bCs/>
        </w:rPr>
        <w:t xml:space="preserve">No se evidenció guía técnica, sólo se observó que se inició la revisión de los procedimientos con el nuevo personal con que cuenta la dependencia para llevar a cabo  su actualización, </w:t>
      </w:r>
      <w:r w:rsidRPr="00A5216D">
        <w:rPr>
          <w:rFonts w:cs="Arial"/>
          <w:bCs/>
        </w:rPr>
        <w:t>articulándolo con la guía.  Se está realizando un desarrollo que va a llevar información de requerimientos, solicitudes,  novedades para análisis. A la fecha se cuenta con 8 sistemas de información.</w:t>
      </w:r>
      <w:r>
        <w:rPr>
          <w:rFonts w:cs="Arial"/>
          <w:bCs/>
        </w:rPr>
        <w:t xml:space="preserve"> </w:t>
      </w:r>
      <w:r w:rsidRPr="00A5216D">
        <w:rPr>
          <w:rFonts w:cs="Arial"/>
          <w:bCs/>
        </w:rPr>
        <w:t>Se mantiene abierto el hallazgo.</w:t>
      </w:r>
    </w:p>
    <w:p w:rsidR="00345B4C" w:rsidRPr="005E1B9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lastRenderedPageBreak/>
        <w:t>Hallazgo:</w:t>
      </w:r>
      <w:r w:rsidRPr="001A0802">
        <w:rPr>
          <w:rFonts w:cs="Arial"/>
          <w:bCs/>
          <w:i/>
        </w:rPr>
        <w:t xml:space="preserve"> 2.3.1.1.</w:t>
      </w:r>
      <w:r w:rsidRPr="001A0802">
        <w:rPr>
          <w:rFonts w:cs="Arial"/>
          <w:b/>
          <w:bCs/>
          <w:i/>
        </w:rPr>
        <w:t xml:space="preserve"> </w:t>
      </w:r>
      <w:r w:rsidRPr="001A0802">
        <w:rPr>
          <w:rFonts w:cs="Arial"/>
          <w:bCs/>
          <w:i/>
        </w:rPr>
        <w:t>Hall</w:t>
      </w:r>
      <w:r w:rsidRPr="001A0802">
        <w:rPr>
          <w:rFonts w:cs="Arial"/>
          <w:bCs/>
          <w:i/>
        </w:rPr>
        <w:t>azgo Administrativo con incidencia disciplinaria, por deficiencias en la planeación y ejecución del proyecto de inversión 776</w:t>
      </w:r>
    </w:p>
    <w:p w:rsidR="00345B4C" w:rsidRPr="005E1B9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EE24C6">
        <w:rPr>
          <w:rFonts w:cs="Arial"/>
          <w:bCs/>
        </w:rPr>
        <w:t>Elaborar y publicar  un documento técnico que contenga las etapas de planeación  ejecución y control de Proyectos de Tecn</w:t>
      </w:r>
      <w:r w:rsidRPr="00EE24C6">
        <w:rPr>
          <w:rFonts w:cs="Arial"/>
          <w:bCs/>
        </w:rPr>
        <w:t>ología a desarrollar en la entidad.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163B86">
        <w:rPr>
          <w:rFonts w:cs="Arial"/>
          <w:bCs/>
        </w:rPr>
        <w:t>No s</w:t>
      </w:r>
      <w:r>
        <w:rPr>
          <w:rFonts w:cs="Arial"/>
          <w:bCs/>
        </w:rPr>
        <w:t>e evidenció avance de la acción,</w:t>
      </w:r>
      <w:r w:rsidRPr="00163B86">
        <w:rPr>
          <w:rFonts w:cs="Arial"/>
          <w:bCs/>
        </w:rPr>
        <w:t xml:space="preserve"> según lo informado por </w:t>
      </w:r>
      <w:r>
        <w:rPr>
          <w:rFonts w:cs="Arial"/>
          <w:bCs/>
        </w:rPr>
        <w:t>la Directora del  área;</w:t>
      </w:r>
      <w:r w:rsidRPr="00163B86">
        <w:rPr>
          <w:rFonts w:cs="Arial"/>
          <w:bCs/>
        </w:rPr>
        <w:t xml:space="preserve">  el resultado  (documento) se articulará con los procedimientos.</w:t>
      </w:r>
      <w:r>
        <w:rPr>
          <w:rFonts w:cs="Arial"/>
          <w:bCs/>
        </w:rPr>
        <w:t xml:space="preserve"> Hallazgo permanece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</w:t>
      </w:r>
      <w:r w:rsidRPr="001A0802">
        <w:rPr>
          <w:rFonts w:cs="Arial"/>
          <w:bCs/>
          <w:i/>
        </w:rPr>
        <w:t xml:space="preserve"> 2.3.1.3. Hallazgo</w:t>
      </w:r>
      <w:r w:rsidRPr="001A0802">
        <w:rPr>
          <w:rFonts w:cs="Arial"/>
          <w:bCs/>
          <w:i/>
        </w:rPr>
        <w:t xml:space="preserve"> Administrativo, por la no definición de planes de contingencia en el proyecto de inversión 776.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>Acción:</w:t>
      </w:r>
      <w:r w:rsidRPr="00EE24C6">
        <w:rPr>
          <w:rFonts w:cs="Arial"/>
          <w:bCs/>
        </w:rPr>
        <w:t xml:space="preserve"> Elaborar y publicar  un documento  que contenga todas las variables técnicas para la implementación del Plan de Contingencia para el componente de TI</w:t>
      </w:r>
      <w:r>
        <w:rPr>
          <w:rFonts w:cs="Arial"/>
          <w:bCs/>
        </w:rPr>
        <w:t>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i/>
          <w:sz w:val="22"/>
          <w:szCs w:val="22"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436E8">
        <w:rPr>
          <w:rFonts w:cs="Arial"/>
          <w:bCs/>
        </w:rPr>
        <w:t xml:space="preserve">Se observó </w:t>
      </w:r>
      <w:r>
        <w:rPr>
          <w:rFonts w:cs="Arial"/>
          <w:bCs/>
        </w:rPr>
        <w:t xml:space="preserve">que la actividad fue asignada a un funcionario nuevo, quien está </w:t>
      </w:r>
      <w:r w:rsidRPr="00F436E8">
        <w:rPr>
          <w:rFonts w:cs="Arial"/>
          <w:bCs/>
        </w:rPr>
        <w:t>a cargo de la actuali</w:t>
      </w:r>
      <w:r>
        <w:rPr>
          <w:rFonts w:cs="Arial"/>
          <w:bCs/>
        </w:rPr>
        <w:t>zación del plan de contingencia, incluyendo la n</w:t>
      </w:r>
      <w:r w:rsidRPr="00F436E8">
        <w:rPr>
          <w:rFonts w:cs="Arial"/>
          <w:bCs/>
        </w:rPr>
        <w:t xml:space="preserve">ueva infraestructura tecnológica. Así mismo,  la Dirección cuenta con un borrador de la resolución referida al plan de contingencia, </w:t>
      </w:r>
      <w:r>
        <w:rPr>
          <w:rFonts w:cs="Arial"/>
          <w:bCs/>
        </w:rPr>
        <w:t>mediante la cual se</w:t>
      </w:r>
      <w:r w:rsidRPr="00F436E8">
        <w:rPr>
          <w:rFonts w:cs="Arial"/>
          <w:bCs/>
        </w:rPr>
        <w:t xml:space="preserve"> adoptará. Están a la espera de reunión de </w:t>
      </w:r>
      <w:r>
        <w:rPr>
          <w:rFonts w:cs="Arial"/>
          <w:bCs/>
        </w:rPr>
        <w:t>Co</w:t>
      </w:r>
      <w:r w:rsidRPr="00F436E8">
        <w:rPr>
          <w:rFonts w:cs="Arial"/>
          <w:bCs/>
        </w:rPr>
        <w:t>mité de</w:t>
      </w:r>
      <w:r>
        <w:rPr>
          <w:rFonts w:cs="Arial"/>
          <w:bCs/>
        </w:rPr>
        <w:t xml:space="preserve"> Seguridad para abordar el tema. </w:t>
      </w:r>
      <w:r w:rsidRPr="00F436E8">
        <w:rPr>
          <w:rFonts w:cs="Arial"/>
          <w:bCs/>
        </w:rPr>
        <w:t>El hallazgo permane</w:t>
      </w:r>
      <w:r w:rsidRPr="00F436E8">
        <w:rPr>
          <w:rFonts w:cs="Arial"/>
          <w:bCs/>
        </w:rPr>
        <w:t>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45B4C" w:rsidRPr="007D0C88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</w:rPr>
      </w:pPr>
      <w:r w:rsidRPr="007D0C88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2.3.1.4. Hallazgo Administrativo, con incidencia disciplinaria por deficiencias en el impacto del proyecto de inversión 776.</w:t>
      </w:r>
    </w:p>
    <w:p w:rsidR="00345B4C" w:rsidRPr="000F197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1A14B9">
        <w:rPr>
          <w:rFonts w:cs="Arial"/>
          <w:b/>
          <w:bCs/>
        </w:rPr>
        <w:t xml:space="preserve">Acción: </w:t>
      </w:r>
      <w:r w:rsidRPr="000F1979">
        <w:rPr>
          <w:rFonts w:cs="Arial"/>
          <w:bCs/>
        </w:rPr>
        <w:t xml:space="preserve">Elaborar y publicar  un documento técnico que contenga las etapas de planeación  ejecución y </w:t>
      </w:r>
      <w:r w:rsidRPr="000F1979">
        <w:rPr>
          <w:rFonts w:cs="Arial"/>
          <w:bCs/>
        </w:rPr>
        <w:t>control de Proyectos de Tecnología a desarrollar en la entidad.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0F1979">
        <w:rPr>
          <w:rFonts w:cs="Arial"/>
          <w:bCs/>
        </w:rPr>
        <w:t xml:space="preserve">No se evidenció avance definido sobre la acción, debido a que esta labor la están llevando a cabo a la par con la actualización de los procedimientos. </w:t>
      </w:r>
      <w:r>
        <w:rPr>
          <w:rFonts w:cs="Arial"/>
          <w:bCs/>
        </w:rPr>
        <w:t>Sin embargo el</w:t>
      </w:r>
      <w:r w:rsidRPr="000D4F48">
        <w:rPr>
          <w:rFonts w:cs="Arial"/>
          <w:bCs/>
        </w:rPr>
        <w:t xml:space="preserve"> proyecto de</w:t>
      </w:r>
      <w:r w:rsidRPr="000D4F48">
        <w:rPr>
          <w:rFonts w:cs="Arial"/>
          <w:bCs/>
        </w:rPr>
        <w:t xml:space="preserve"> inversión 776 está por finalizar.</w:t>
      </w:r>
      <w:r>
        <w:rPr>
          <w:rFonts w:cs="Arial"/>
          <w:bCs/>
        </w:rPr>
        <w:t xml:space="preserve"> </w:t>
      </w:r>
      <w:r w:rsidRPr="000F1979">
        <w:rPr>
          <w:rFonts w:cs="Arial"/>
          <w:bCs/>
        </w:rPr>
        <w:t>Por lo anterior permanece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color w:val="0D0D0D"/>
        </w:rPr>
      </w:pPr>
      <w:r w:rsidRPr="001A0802">
        <w:rPr>
          <w:rFonts w:cs="Arial"/>
          <w:b/>
          <w:bCs/>
          <w:i/>
          <w:color w:val="0D0D0D"/>
        </w:rPr>
        <w:t>Hallazgo:</w:t>
      </w:r>
      <w:r w:rsidRPr="001A0802">
        <w:rPr>
          <w:rFonts w:cs="Arial"/>
          <w:bCs/>
          <w:i/>
          <w:color w:val="0D0D0D"/>
        </w:rPr>
        <w:t xml:space="preserve"> 2.6.6. Hallazgo administrativo con incidencia disciplinaria y fiscal </w:t>
      </w:r>
      <w:r w:rsidRPr="001A0802">
        <w:rPr>
          <w:rFonts w:cs="Arial"/>
          <w:bCs/>
          <w:i/>
          <w:color w:val="0D0D0D"/>
        </w:rPr>
        <w:lastRenderedPageBreak/>
        <w:t>por irregularidades en la ejecución del contrato No. 036 de 2013.</w:t>
      </w:r>
    </w:p>
    <w:p w:rsidR="00345B4C" w:rsidRPr="001A0802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bCs/>
          <w:i/>
          <w:color w:val="0D0D0D"/>
        </w:rPr>
      </w:pPr>
    </w:p>
    <w:p w:rsidR="00345B4C" w:rsidRPr="00BE7E1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  <w:color w:val="0D0D0D"/>
        </w:rPr>
      </w:pPr>
      <w:r w:rsidRPr="00BE7E19">
        <w:rPr>
          <w:rFonts w:cs="Arial"/>
          <w:b/>
          <w:bCs/>
          <w:color w:val="0D0D0D"/>
        </w:rPr>
        <w:t xml:space="preserve">Acción: </w:t>
      </w:r>
      <w:r w:rsidRPr="00BE7E19">
        <w:rPr>
          <w:rFonts w:cs="Arial"/>
          <w:bCs/>
          <w:color w:val="0D0D0D"/>
        </w:rPr>
        <w:t xml:space="preserve">Establecer y adoptar en el </w:t>
      </w:r>
      <w:r w:rsidRPr="00BE7E19">
        <w:rPr>
          <w:rFonts w:cs="Arial"/>
          <w:bCs/>
          <w:color w:val="0D0D0D"/>
        </w:rPr>
        <w:t>procedimiento de Supervisión una Lista de Chequeo como mecanismo de control para verificar los bienes y servicios de Tecnología contratados.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0F1979">
        <w:rPr>
          <w:rFonts w:cs="Arial"/>
          <w:bCs/>
        </w:rPr>
        <w:t>Aunque hay un acta de entrega del 23/07/2013, registros de capacitación en el mismo mes y un cronogr</w:t>
      </w:r>
      <w:r w:rsidRPr="000F1979">
        <w:rPr>
          <w:rFonts w:cs="Arial"/>
          <w:bCs/>
        </w:rPr>
        <w:t xml:space="preserve">ama de actividades de instalación para 50 equipos, no se pudo evidenciar de forma concreta la instalación de la totalidad de licencias. Hay </w:t>
      </w:r>
      <w:r>
        <w:rPr>
          <w:rFonts w:cs="Arial"/>
          <w:bCs/>
        </w:rPr>
        <w:t>formatos</w:t>
      </w:r>
      <w:r w:rsidRPr="000F1979">
        <w:rPr>
          <w:rFonts w:cs="Arial"/>
          <w:bCs/>
        </w:rPr>
        <w:t xml:space="preserve"> de entrega de los equipos nuevos (en el 2014 y 2015) por dependencia en donde se registra en el ítem de pro</w:t>
      </w:r>
      <w:r w:rsidRPr="000F1979">
        <w:rPr>
          <w:rFonts w:cs="Arial"/>
          <w:bCs/>
        </w:rPr>
        <w:t>cedimiento de alistamiento, lo que el equipo tiene en software, como office en los numerales 1 y 5, sin saber con exactitud que se refiere a las licencias compradas mediante el contrato en mención</w:t>
      </w:r>
      <w:r>
        <w:rPr>
          <w:rFonts w:cs="Arial"/>
          <w:bCs/>
        </w:rPr>
        <w:t xml:space="preserve">. 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</w:t>
      </w:r>
      <w:r w:rsidRPr="001A0802">
        <w:rPr>
          <w:rFonts w:cs="Arial"/>
          <w:bCs/>
          <w:i/>
        </w:rPr>
        <w:t>: 2.2.1.5 Hallazgo Administrativo con Presunta I</w:t>
      </w:r>
      <w:r w:rsidRPr="001A0802">
        <w:rPr>
          <w:rFonts w:cs="Arial"/>
          <w:bCs/>
          <w:i/>
        </w:rPr>
        <w:t>ncidencia Disciplinaria por el incumplimiento de la RR 004 de 2012 - “Comité Técnico de Seguridad de la Información – CTSI”.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EE5D9D">
        <w:rPr>
          <w:rFonts w:cs="Arial"/>
          <w:bCs/>
        </w:rPr>
        <w:t xml:space="preserve">Realizar la revisión técnica y jurídica  a la RR 004-2012 con el fin de verificar el Acto administrativo que aplique para </w:t>
      </w:r>
      <w:r w:rsidRPr="00EE5D9D">
        <w:rPr>
          <w:rFonts w:cs="Arial"/>
          <w:bCs/>
        </w:rPr>
        <w:t>su derogación, actualización y/o modificación  conforme a las condiciones normativas actuales a nivel funcional y tecnológico de la entidad</w:t>
      </w:r>
      <w:r>
        <w:rPr>
          <w:rFonts w:cs="Arial"/>
          <w:bCs/>
        </w:rPr>
        <w:t>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EE5D9D">
        <w:rPr>
          <w:rFonts w:cs="Arial"/>
          <w:bCs/>
        </w:rPr>
        <w:t xml:space="preserve">Se observó que la Dirección de </w:t>
      </w:r>
      <w:r>
        <w:rPr>
          <w:rFonts w:cs="Arial"/>
          <w:bCs/>
        </w:rPr>
        <w:t>Tecnologías de la Información y las Comunicaciones</w:t>
      </w:r>
      <w:r w:rsidRPr="00EE5D9D">
        <w:rPr>
          <w:rFonts w:cs="Arial"/>
          <w:bCs/>
        </w:rPr>
        <w:t xml:space="preserve"> cuenta con una propuesta actualizada de resolución de Comité de Seguridad, la cual van a presentar ante el comité </w:t>
      </w:r>
      <w:r>
        <w:rPr>
          <w:rFonts w:cs="Arial"/>
          <w:bCs/>
        </w:rPr>
        <w:t xml:space="preserve">que está programado para el </w:t>
      </w:r>
      <w:r w:rsidRPr="00EE5D9D">
        <w:rPr>
          <w:rFonts w:cs="Arial"/>
          <w:bCs/>
        </w:rPr>
        <w:t xml:space="preserve"> </w:t>
      </w:r>
      <w:r>
        <w:rPr>
          <w:rFonts w:cs="Arial"/>
          <w:bCs/>
        </w:rPr>
        <w:t>p</w:t>
      </w:r>
      <w:r w:rsidRPr="00EE5D9D">
        <w:rPr>
          <w:rFonts w:cs="Arial"/>
          <w:bCs/>
        </w:rPr>
        <w:t>róximo 10 de noviembre, para su análisis y aprobación.</w:t>
      </w:r>
      <w:r>
        <w:rPr>
          <w:rFonts w:cs="Arial"/>
          <w:bCs/>
        </w:rPr>
        <w:t xml:space="preserve"> </w:t>
      </w:r>
      <w:r w:rsidRPr="00EE5D9D">
        <w:rPr>
          <w:rFonts w:cs="Arial"/>
          <w:bCs/>
        </w:rPr>
        <w:t>El hallazgo permanece abierto.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2.2.1.6 Hallaz</w:t>
      </w:r>
      <w:r w:rsidRPr="001A0802">
        <w:rPr>
          <w:rFonts w:cs="Arial"/>
          <w:bCs/>
          <w:i/>
        </w:rPr>
        <w:t>go Administrativo con presunta Incidencia Disciplinaria por el incumplimiento de la Resolución Reglamentaria 059 de 2003 - “Plan de Contingencias para los Sistemas de Información de la Contraloría de Bogotá, D.C.”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EE5D9D">
        <w:rPr>
          <w:rFonts w:cs="Arial"/>
          <w:bCs/>
        </w:rPr>
        <w:t xml:space="preserve">Realizar la Actualización del </w:t>
      </w:r>
      <w:r w:rsidRPr="00EE5D9D">
        <w:rPr>
          <w:rFonts w:cs="Arial"/>
          <w:bCs/>
        </w:rPr>
        <w:t>Plan de Contingencias de Tecnologías de la Información y las Comunicaciones en concordancia con la actual arquitectura tecnológica y con los Lineamientos del Ministerio de las TIC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436E8">
        <w:rPr>
          <w:rFonts w:cs="Arial"/>
          <w:bCs/>
        </w:rPr>
        <w:t xml:space="preserve">Se observó </w:t>
      </w:r>
      <w:r>
        <w:rPr>
          <w:rFonts w:cs="Arial"/>
          <w:bCs/>
        </w:rPr>
        <w:t>que la actividad fue asignada a un funcionario nue</w:t>
      </w:r>
      <w:r>
        <w:rPr>
          <w:rFonts w:cs="Arial"/>
          <w:bCs/>
        </w:rPr>
        <w:t xml:space="preserve">vo, quien está </w:t>
      </w:r>
      <w:r w:rsidRPr="00F436E8">
        <w:rPr>
          <w:rFonts w:cs="Arial"/>
          <w:bCs/>
        </w:rPr>
        <w:t>a cargo de la actuali</w:t>
      </w:r>
      <w:r>
        <w:rPr>
          <w:rFonts w:cs="Arial"/>
          <w:bCs/>
        </w:rPr>
        <w:t>zación del plan de contingencia, incluyendo la n</w:t>
      </w:r>
      <w:r w:rsidRPr="00F436E8">
        <w:rPr>
          <w:rFonts w:cs="Arial"/>
          <w:bCs/>
        </w:rPr>
        <w:t xml:space="preserve">ueva infraestructura tecnológica. Así mismo,  la Dirección cuenta con un borrador de la resolución referida al plan de contingencia, </w:t>
      </w:r>
      <w:r>
        <w:rPr>
          <w:rFonts w:cs="Arial"/>
          <w:bCs/>
        </w:rPr>
        <w:t>mediante el cual se</w:t>
      </w:r>
      <w:r w:rsidRPr="00F436E8">
        <w:rPr>
          <w:rFonts w:cs="Arial"/>
          <w:bCs/>
        </w:rPr>
        <w:t xml:space="preserve"> adoptará. Están a l</w:t>
      </w:r>
      <w:r w:rsidRPr="00F436E8">
        <w:rPr>
          <w:rFonts w:cs="Arial"/>
          <w:bCs/>
        </w:rPr>
        <w:t xml:space="preserve">a espera de reunión de </w:t>
      </w:r>
      <w:r>
        <w:rPr>
          <w:rFonts w:cs="Arial"/>
          <w:bCs/>
        </w:rPr>
        <w:t>Co</w:t>
      </w:r>
      <w:r w:rsidRPr="00F436E8">
        <w:rPr>
          <w:rFonts w:cs="Arial"/>
          <w:bCs/>
        </w:rPr>
        <w:t>mité de</w:t>
      </w:r>
      <w:r>
        <w:rPr>
          <w:rFonts w:cs="Arial"/>
          <w:bCs/>
        </w:rPr>
        <w:t xml:space="preserve"> Seguridad para abordar el tema. </w:t>
      </w:r>
      <w:r w:rsidRPr="00F436E8">
        <w:rPr>
          <w:rFonts w:cs="Arial"/>
          <w:bCs/>
        </w:rPr>
        <w:t>El hallazgo permanece abierto</w:t>
      </w:r>
      <w:r>
        <w:rPr>
          <w:rFonts w:cs="Arial"/>
          <w:bCs/>
        </w:rPr>
        <w:t>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66F5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2"/>
          <w:u w:val="single"/>
        </w:rPr>
      </w:pPr>
      <w:r w:rsidRPr="00166F5F">
        <w:rPr>
          <w:rFonts w:cs="Arial"/>
          <w:b/>
          <w:szCs w:val="22"/>
          <w:u w:val="single"/>
        </w:rPr>
        <w:t>Pronunciamientos</w:t>
      </w:r>
    </w:p>
    <w:p w:rsidR="00345B4C" w:rsidRPr="00166F5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 xml:space="preserve">Hallazgo: </w:t>
      </w:r>
      <w:r w:rsidRPr="001A0802">
        <w:rPr>
          <w:rFonts w:cs="Arial"/>
          <w:bCs/>
          <w:i/>
        </w:rPr>
        <w:t>Fallas en la red de comunicaciones y disponibilidad de los sistemas de información de la entidad.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>Acción:</w:t>
      </w:r>
      <w:r w:rsidRPr="005B4E7E">
        <w:rPr>
          <w:rFonts w:cs="Arial"/>
          <w:bCs/>
        </w:rPr>
        <w:t xml:space="preserve"> Establecer, definir y documentar los procedimientos internos de operación de la nueva infraestructura instalada.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78472A">
        <w:rPr>
          <w:rFonts w:cs="Arial"/>
          <w:bCs/>
        </w:rPr>
        <w:t>Se observó  que, a la fecha de la verificación se iniciaba  la revisión de los procedimientos con el nuevo personal con que cue</w:t>
      </w:r>
      <w:r w:rsidRPr="0078472A">
        <w:rPr>
          <w:rFonts w:cs="Arial"/>
          <w:bCs/>
        </w:rPr>
        <w:t>nta la dependencia para llevar a cabo  su actualización teniendo en cuenta  la nueva infraestructura tecnológica, con lo cual no ha sido cumplida la acción.</w:t>
      </w:r>
      <w:r>
        <w:rPr>
          <w:rFonts w:cs="Arial"/>
          <w:bCs/>
        </w:rPr>
        <w:t xml:space="preserve"> </w:t>
      </w:r>
      <w:r w:rsidRPr="005B4E7E">
        <w:rPr>
          <w:rFonts w:cs="Arial"/>
          <w:bCs/>
        </w:rPr>
        <w:t>Se mantiene abierto el hallazgo.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5B4E7E">
        <w:rPr>
          <w:rFonts w:cs="Arial"/>
          <w:bCs/>
        </w:rPr>
        <w:t>Definición de los roles y responsabilidades en la adminis</w:t>
      </w:r>
      <w:r w:rsidRPr="005B4E7E">
        <w:rPr>
          <w:rFonts w:cs="Arial"/>
          <w:bCs/>
        </w:rPr>
        <w:t>tración de la plataforma tecnológica.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5B4E7E">
        <w:rPr>
          <w:rFonts w:cs="Arial"/>
          <w:bCs/>
        </w:rPr>
        <w:t xml:space="preserve">Se comprobó con la Directora, la existencia del documento (en Excel) en el cual define 9 roles y perfiles, de los cuales tres (3) pertenecen  a </w:t>
      </w:r>
      <w:r>
        <w:rPr>
          <w:rFonts w:cs="Arial"/>
          <w:bCs/>
        </w:rPr>
        <w:t xml:space="preserve">la dependencia de </w:t>
      </w:r>
      <w:r w:rsidRPr="005B4E7E">
        <w:rPr>
          <w:rFonts w:cs="Arial"/>
          <w:bCs/>
        </w:rPr>
        <w:t>Recursos Materiales, acorde con la planta</w:t>
      </w:r>
      <w:r w:rsidRPr="005B4E7E">
        <w:rPr>
          <w:rFonts w:cs="Arial"/>
          <w:bCs/>
        </w:rPr>
        <w:t xml:space="preserve"> de personal vigente y que atiende soporte.</w:t>
      </w:r>
      <w:r>
        <w:rPr>
          <w:rFonts w:cs="Arial"/>
          <w:bCs/>
        </w:rPr>
        <w:t xml:space="preserve"> </w:t>
      </w:r>
      <w:r w:rsidRPr="005B4E7E">
        <w:rPr>
          <w:rFonts w:cs="Arial"/>
          <w:bCs/>
        </w:rPr>
        <w:t>Se sugerirá a la Auditoría Fiscal, el cierre del hallazgo.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66F5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2"/>
          <w:u w:val="single"/>
        </w:rPr>
      </w:pPr>
      <w:r w:rsidRPr="00166F5F">
        <w:rPr>
          <w:rFonts w:cs="Arial"/>
          <w:b/>
          <w:szCs w:val="22"/>
          <w:u w:val="single"/>
        </w:rPr>
        <w:t>Funciones de Advertencia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22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</w:t>
      </w:r>
      <w:r w:rsidRPr="001A0802">
        <w:rPr>
          <w:rFonts w:cs="Arial"/>
          <w:bCs/>
          <w:i/>
        </w:rPr>
        <w:t>: 1. Fallas Técnicas en la definición de una nueva cuenta, la creación de nuevos formularios y las pruebas de funciona</w:t>
      </w:r>
      <w:r w:rsidRPr="001A0802">
        <w:rPr>
          <w:rFonts w:cs="Arial"/>
          <w:bCs/>
          <w:i/>
        </w:rPr>
        <w:t>miento del aplicativo SIVICOF.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lastRenderedPageBreak/>
        <w:t xml:space="preserve">Acción: </w:t>
      </w:r>
      <w:r w:rsidRPr="00977C70">
        <w:rPr>
          <w:rFonts w:cs="Arial"/>
          <w:bCs/>
        </w:rPr>
        <w:t>Establecer, definir y documentar la metodología para realizar implementación y actualización a los sistemas de información de la Contraloría, conforme los requerimientos de las áreas usuarias</w:t>
      </w:r>
      <w:r>
        <w:rPr>
          <w:rFonts w:cs="Arial"/>
          <w:bCs/>
        </w:rPr>
        <w:t>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977C70">
        <w:rPr>
          <w:rFonts w:cs="Arial"/>
          <w:bCs/>
        </w:rPr>
        <w:t xml:space="preserve">No se </w:t>
      </w:r>
      <w:r w:rsidRPr="00977C70">
        <w:rPr>
          <w:rFonts w:cs="Arial"/>
          <w:bCs/>
        </w:rPr>
        <w:t>evidencio metodología para llevar a cabo la implementación y actualización de los sistemas de información; para  SIVICOF, se cuenta con un aplicativo - MANTIS, en el cual se registran los incidentes y requerimientos de SIVICOF que MACROPROYECTOS maneja par</w:t>
      </w:r>
      <w:r w:rsidRPr="00977C70">
        <w:rPr>
          <w:rFonts w:cs="Arial"/>
          <w:bCs/>
        </w:rPr>
        <w:t>a dar solución.</w:t>
      </w:r>
      <w:r>
        <w:rPr>
          <w:rFonts w:cs="Arial"/>
          <w:bCs/>
        </w:rPr>
        <w:t xml:space="preserve"> </w:t>
      </w:r>
      <w:r w:rsidRPr="00977C70">
        <w:rPr>
          <w:rFonts w:cs="Arial"/>
          <w:bCs/>
        </w:rPr>
        <w:t>Permanece abierto el hallazgo.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977C70">
        <w:rPr>
          <w:rFonts w:cs="Arial"/>
          <w:bCs/>
        </w:rPr>
        <w:t>Efectuar el Análisis de viabilidad estructural, técnica y económica para  desarrollar un  sistema de información propio para la Contraloría de Bogotá.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977C70">
        <w:rPr>
          <w:rFonts w:cs="Arial"/>
          <w:bCs/>
        </w:rPr>
        <w:t>Se verificó que la D</w:t>
      </w:r>
      <w:r>
        <w:rPr>
          <w:rFonts w:cs="Arial"/>
          <w:bCs/>
        </w:rPr>
        <w:t>irectora cuent</w:t>
      </w:r>
      <w:r>
        <w:rPr>
          <w:rFonts w:cs="Arial"/>
          <w:bCs/>
        </w:rPr>
        <w:t>a con un archivo E</w:t>
      </w:r>
      <w:r w:rsidRPr="00977C70">
        <w:rPr>
          <w:rFonts w:cs="Arial"/>
          <w:bCs/>
        </w:rPr>
        <w:t>xcel en el que tiene información que permite generar el análisis, pero no cuenta con la conclusión del análisis. La Directora quedó de realizar el informe respectivo.</w:t>
      </w:r>
      <w:r>
        <w:rPr>
          <w:rFonts w:cs="Arial"/>
          <w:bCs/>
        </w:rPr>
        <w:t xml:space="preserve"> </w:t>
      </w:r>
      <w:r w:rsidRPr="00977C70">
        <w:rPr>
          <w:rFonts w:cs="Arial"/>
          <w:bCs/>
        </w:rPr>
        <w:t>Por lo anterior permanece abierto.</w:t>
      </w:r>
    </w:p>
    <w:p w:rsidR="00345B4C" w:rsidRPr="00166F5F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0"/>
          <w:szCs w:val="22"/>
        </w:rPr>
      </w:pPr>
    </w:p>
    <w:p w:rsidR="00345B4C" w:rsidRPr="001A0802" w:rsidRDefault="00DB6972" w:rsidP="0034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</w:rPr>
      </w:pPr>
      <w:r w:rsidRPr="001A0802">
        <w:rPr>
          <w:rFonts w:cs="Arial"/>
          <w:b/>
          <w:bCs/>
          <w:i/>
        </w:rPr>
        <w:t>Hallazgo:</w:t>
      </w:r>
      <w:r w:rsidRPr="001A0802">
        <w:rPr>
          <w:rFonts w:cs="Arial"/>
          <w:bCs/>
          <w:i/>
        </w:rPr>
        <w:t xml:space="preserve"> 4. Incertidumbre y percep</w:t>
      </w:r>
      <w:r w:rsidRPr="001A0802">
        <w:rPr>
          <w:rFonts w:cs="Arial"/>
          <w:bCs/>
          <w:i/>
        </w:rPr>
        <w:t>ción negativa de los sujetos pasivos de vigilancia y control fiscal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/>
          <w:bCs/>
        </w:rPr>
      </w:pPr>
      <w:r w:rsidRPr="001A14B9">
        <w:rPr>
          <w:rFonts w:cs="Arial"/>
          <w:b/>
          <w:bCs/>
        </w:rPr>
        <w:t xml:space="preserve">Acción: </w:t>
      </w:r>
      <w:r w:rsidRPr="003A69EF">
        <w:rPr>
          <w:rFonts w:cs="Arial"/>
          <w:bCs/>
        </w:rPr>
        <w:t>Reforzar el proceso de socialización y formación a los sujetos de control no solo en los conceptos de rendición de cuenta, sino además en el manejo del sistema SIVICOF.</w:t>
      </w:r>
    </w:p>
    <w:p w:rsidR="00345B4C" w:rsidRPr="001A14B9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</w:p>
    <w:p w:rsidR="00345B4C" w:rsidRPr="00166F5F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bCs/>
        </w:rPr>
      </w:pPr>
      <w:r w:rsidRPr="00D83AF2">
        <w:rPr>
          <w:rFonts w:cs="Arial"/>
          <w:b/>
          <w:bCs/>
        </w:rPr>
        <w:t>Verificac</w:t>
      </w:r>
      <w:r w:rsidRPr="00D83AF2">
        <w:rPr>
          <w:rFonts w:cs="Arial"/>
          <w:b/>
          <w:bCs/>
        </w:rPr>
        <w:t>ión</w:t>
      </w:r>
      <w:r w:rsidRPr="0040681F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667E7C">
        <w:rPr>
          <w:rFonts w:cs="Arial"/>
          <w:bCs/>
        </w:rPr>
        <w:t>Mediante encuesta realizada en enero de 2015 se observó la situación frente a la rendición de cuentas y SIVICOF, con lo cual generó la capacitación  en ambos temas a los sujetos de control (507), capacitación realizada a finales de enero.</w:t>
      </w:r>
      <w:r>
        <w:rPr>
          <w:rFonts w:cs="Arial"/>
          <w:bCs/>
        </w:rPr>
        <w:t xml:space="preserve"> </w:t>
      </w:r>
      <w:r w:rsidRPr="00166F5F">
        <w:rPr>
          <w:rFonts w:cs="Arial"/>
          <w:bCs/>
        </w:rPr>
        <w:t>Se solicitar</w:t>
      </w:r>
      <w:r w:rsidRPr="00166F5F">
        <w:rPr>
          <w:rFonts w:cs="Arial"/>
          <w:bCs/>
        </w:rPr>
        <w:t>á el cierre por cumplimiento en la acción.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FF54E3">
        <w:rPr>
          <w:rFonts w:cs="Arial"/>
          <w:b/>
        </w:rPr>
        <w:lastRenderedPageBreak/>
        <w:t>OBSERVACIONES</w:t>
      </w:r>
    </w:p>
    <w:p w:rsidR="00345B4C" w:rsidRPr="00FF54E3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345B4C" w:rsidRDefault="00DB6972" w:rsidP="00345B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Se evidenció que hay 5 hallazgos (dentro de ellos un pronunciamiento) a los cuales, la auditoría Fiscal les otorgó plazo adicional para su cumplimiento y de acuerdo con la verificación tienen baja</w:t>
      </w:r>
      <w:r>
        <w:rPr>
          <w:rFonts w:cs="Arial"/>
        </w:rPr>
        <w:t xml:space="preserve"> ejecución, generando alto riesgo de incumplimiento y posible sanción por parte de la Auditoría Fiscal, con lo cual se reiteran los memorandos enviados al respecto: 3-2015-21854 del 20 de octubre y 3-2015-21881 del 21 de octubre de 2015. Ellos son: 2.1.5.1</w:t>
      </w:r>
      <w:r>
        <w:rPr>
          <w:rFonts w:cs="Arial"/>
        </w:rPr>
        <w:t>, 2.4.4, 2.4.5, 2.2.2.2 y un pronunciamiento.</w:t>
      </w:r>
    </w:p>
    <w:p w:rsidR="00345B4C" w:rsidRDefault="00DB6972" w:rsidP="00345B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BF3D47">
        <w:rPr>
          <w:rFonts w:cs="Arial"/>
        </w:rPr>
        <w:t xml:space="preserve">No se </w:t>
      </w:r>
      <w:r>
        <w:rPr>
          <w:rFonts w:cs="Arial"/>
        </w:rPr>
        <w:t xml:space="preserve">está efectuando el seguimiento y reporte del </w:t>
      </w:r>
      <w:r w:rsidRPr="00BF3D47">
        <w:rPr>
          <w:rFonts w:cs="Arial"/>
        </w:rPr>
        <w:t xml:space="preserve">plan de mejoramiento en los tiempos establecidos, lo cual no permite hacer entrega completa de la información consolidada </w:t>
      </w:r>
      <w:r>
        <w:rPr>
          <w:rFonts w:cs="Arial"/>
        </w:rPr>
        <w:t>de pro</w:t>
      </w:r>
      <w:r w:rsidRPr="00BF3D47">
        <w:rPr>
          <w:rFonts w:cs="Arial"/>
        </w:rPr>
        <w:t>cesos</w:t>
      </w:r>
      <w:r>
        <w:rPr>
          <w:rFonts w:cs="Arial"/>
        </w:rPr>
        <w:t xml:space="preserve"> y efectuar la publicación</w:t>
      </w:r>
      <w:r>
        <w:rPr>
          <w:rFonts w:cs="Arial"/>
        </w:rPr>
        <w:t xml:space="preserve"> del mismo, tal como lo indica la </w:t>
      </w:r>
      <w:r w:rsidRPr="00BF3D47">
        <w:rPr>
          <w:rFonts w:cs="Arial"/>
        </w:rPr>
        <w:t>Resolución 021 de 2015.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</w:p>
    <w:p w:rsidR="00345B4C" w:rsidRPr="00241D21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</w:rPr>
      </w:pPr>
      <w:r w:rsidRPr="00241D21">
        <w:rPr>
          <w:rFonts w:cs="Arial"/>
          <w:b/>
          <w:bCs/>
        </w:rPr>
        <w:t>RECOMENDACIONES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45B4C" w:rsidRDefault="00DB6972" w:rsidP="00345B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Implementar y ejecutar un plan de choque con el fin de dar cumplimiento a las acciones que están vencidas o próximas a vencerse.</w:t>
      </w:r>
    </w:p>
    <w:p w:rsidR="00345B4C" w:rsidRDefault="00DB6972" w:rsidP="00345B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Coordinar de manera adecuada la labor de </w:t>
      </w:r>
      <w:r>
        <w:rPr>
          <w:rFonts w:cs="Arial"/>
        </w:rPr>
        <w:t>seguimiento a los planes de Mejoramiento, para evitar los incumplimientos que se han presentado, pudiendo conllevar a incidencias disciplinarias efectivas.</w:t>
      </w:r>
    </w:p>
    <w:p w:rsidR="00345B4C" w:rsidRDefault="00DB6972" w:rsidP="00345B4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</w:rPr>
      </w:pPr>
    </w:p>
    <w:p w:rsidR="00345B4C" w:rsidRDefault="00DB6972" w:rsidP="006836EB">
      <w:pPr>
        <w:outlineLvl w:val="0"/>
        <w:rPr>
          <w:rFonts w:cs="Arial"/>
          <w:szCs w:val="24"/>
        </w:rPr>
      </w:pPr>
    </w:p>
    <w:p w:rsidR="0080302C" w:rsidRDefault="00DB6972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DB6972" w:rsidP="006836EB">
      <w:pPr>
        <w:outlineLvl w:val="0"/>
        <w:rPr>
          <w:rFonts w:cs="Arial"/>
          <w:szCs w:val="24"/>
        </w:rPr>
      </w:pPr>
    </w:p>
    <w:p w:rsidR="00EC36C7" w:rsidRDefault="00DB6972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B022FB" w:rsidTr="00EC36C7">
        <w:trPr>
          <w:trHeight w:val="988"/>
        </w:trPr>
        <w:tc>
          <w:tcPr>
            <w:tcW w:w="4673" w:type="dxa"/>
          </w:tcPr>
          <w:p w:rsidR="007A6B81" w:rsidRDefault="00DB6972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08037E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B022FB" w:rsidTr="00EC36C7">
        <w:trPr>
          <w:trHeight w:val="286"/>
        </w:trPr>
        <w:tc>
          <w:tcPr>
            <w:tcW w:w="4673" w:type="dxa"/>
          </w:tcPr>
          <w:p w:rsidR="007A6B81" w:rsidRDefault="00DB6972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DB6972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DB6972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DB6972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345B4C" w:rsidRPr="00372104" w:rsidRDefault="00DB6972" w:rsidP="00345B4C">
      <w:pPr>
        <w:jc w:val="both"/>
        <w:rPr>
          <w:rFonts w:cs="Arial"/>
          <w:color w:val="FF0000"/>
        </w:rPr>
      </w:pPr>
      <w:r w:rsidRPr="001C6539">
        <w:rPr>
          <w:rFonts w:cs="Arial"/>
          <w:b/>
        </w:rPr>
        <w:tab/>
      </w:r>
      <w:r w:rsidRPr="001C6539">
        <w:rPr>
          <w:rFonts w:cs="Arial"/>
          <w:b/>
        </w:rPr>
        <w:tab/>
      </w:r>
      <w:r w:rsidRPr="001C6539">
        <w:rPr>
          <w:rFonts w:cs="Arial"/>
          <w:b/>
        </w:rPr>
        <w:tab/>
      </w:r>
      <w:r w:rsidRPr="001C6539">
        <w:rPr>
          <w:rFonts w:cs="Arial"/>
          <w:b/>
        </w:rPr>
        <w:tab/>
      </w:r>
      <w:r w:rsidRPr="001C6539">
        <w:rPr>
          <w:rFonts w:cs="Arial"/>
          <w:b/>
        </w:rPr>
        <w:tab/>
      </w:r>
    </w:p>
    <w:p w:rsidR="00345B4C" w:rsidRPr="00E65A45" w:rsidRDefault="00DB6972" w:rsidP="00345B4C">
      <w:pPr>
        <w:jc w:val="both"/>
        <w:rPr>
          <w:rFonts w:cs="Arial"/>
          <w:color w:val="0D0D0D"/>
          <w:sz w:val="18"/>
          <w:szCs w:val="22"/>
          <w:lang w:val="es-ES_tradnl"/>
        </w:rPr>
      </w:pPr>
      <w:r w:rsidRPr="00E65A45">
        <w:rPr>
          <w:rFonts w:cs="Arial"/>
          <w:color w:val="0D0D0D"/>
          <w:sz w:val="18"/>
          <w:szCs w:val="22"/>
          <w:lang w:val="es-ES_tradnl"/>
        </w:rPr>
        <w:t>Anexos:</w:t>
      </w:r>
    </w:p>
    <w:p w:rsidR="00345B4C" w:rsidRPr="00E65A45" w:rsidRDefault="00DB6972" w:rsidP="00345B4C">
      <w:pPr>
        <w:jc w:val="both"/>
        <w:rPr>
          <w:rFonts w:cs="Arial"/>
          <w:color w:val="0D0D0D"/>
          <w:sz w:val="16"/>
          <w:szCs w:val="22"/>
          <w:lang w:val="es-ES_tradnl"/>
        </w:rPr>
      </w:pPr>
    </w:p>
    <w:p w:rsidR="00345B4C" w:rsidRPr="00E65A45" w:rsidRDefault="00DB6972" w:rsidP="00345B4C">
      <w:pPr>
        <w:jc w:val="both"/>
        <w:rPr>
          <w:rFonts w:cs="Arial"/>
          <w:color w:val="0D0D0D"/>
          <w:sz w:val="16"/>
          <w:szCs w:val="22"/>
          <w:lang w:val="es-ES_tradnl"/>
        </w:rPr>
      </w:pPr>
      <w:r w:rsidRPr="00E65A45">
        <w:rPr>
          <w:rFonts w:cs="Arial"/>
          <w:color w:val="0D0D0D"/>
          <w:sz w:val="16"/>
          <w:szCs w:val="22"/>
          <w:lang w:val="es-ES_tradnl"/>
        </w:rPr>
        <w:t xml:space="preserve">Plan de Mejoramiento Proceso Evaluación y Control </w:t>
      </w:r>
    </w:p>
    <w:p w:rsidR="00345B4C" w:rsidRPr="0047542E" w:rsidRDefault="00DB6972" w:rsidP="00345B4C">
      <w:pPr>
        <w:jc w:val="both"/>
        <w:rPr>
          <w:rFonts w:cs="Arial"/>
          <w:color w:val="0D0D0D"/>
          <w:sz w:val="18"/>
          <w:szCs w:val="22"/>
          <w:lang w:val="es-ES_tradnl"/>
        </w:rPr>
      </w:pPr>
      <w:r>
        <w:rPr>
          <w:rFonts w:cs="Arial"/>
          <w:color w:val="0D0D0D"/>
          <w:sz w:val="18"/>
          <w:szCs w:val="22"/>
          <w:lang w:val="es-ES_tradnl"/>
        </w:rPr>
        <w:t xml:space="preserve">Copia: Dra. Ligia Inés Botero Mejía- Contralora Auxiliar </w:t>
      </w:r>
    </w:p>
    <w:p w:rsidR="00815CDD" w:rsidRPr="00345B4C" w:rsidRDefault="00DB6972" w:rsidP="008A35A4">
      <w:pPr>
        <w:rPr>
          <w:rFonts w:cs="Arial"/>
          <w:sz w:val="18"/>
          <w:szCs w:val="18"/>
          <w:lang w:val="es-ES_tradnl"/>
        </w:rPr>
      </w:pPr>
    </w:p>
    <w:sectPr w:rsidR="00815CDD" w:rsidRPr="00345B4C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72" w:rsidRDefault="00DB6972">
      <w:r>
        <w:separator/>
      </w:r>
    </w:p>
  </w:endnote>
  <w:endnote w:type="continuationSeparator" w:id="0">
    <w:p w:rsidR="00DB6972" w:rsidRDefault="00DB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DB6972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DB6972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DB6972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DB6972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DB6972" w:rsidP="00BD6F23">
    <w:pPr>
      <w:pStyle w:val="Piedepgina"/>
      <w:jc w:val="left"/>
    </w:pPr>
  </w:p>
  <w:p w:rsidR="007732BF" w:rsidRDefault="00DB69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72" w:rsidRDefault="00DB6972">
      <w:r>
        <w:separator/>
      </w:r>
    </w:p>
  </w:footnote>
  <w:footnote w:type="continuationSeparator" w:id="0">
    <w:p w:rsidR="00DB6972" w:rsidRDefault="00DB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DB6972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DB697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DB697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3-2015-24441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2015-11-20 14:43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715197</w:t>
                          </w:r>
                          <w:bookmarkEnd w:id="4"/>
                        </w:p>
                        <w:p w:rsidR="007732BF" w:rsidRPr="00C71928" w:rsidRDefault="00DB6972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DB697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DB697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13000-22368</w:t>
                          </w:r>
                          <w:bookmarkEnd w:id="9"/>
                        </w:p>
                        <w:p w:rsidR="007732BF" w:rsidRPr="00FC7DD4" w:rsidRDefault="00DB6972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715197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1283E"/>
    <w:multiLevelType w:val="hybridMultilevel"/>
    <w:tmpl w:val="F4F886CE"/>
    <w:lvl w:ilvl="0" w:tplc="EF28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62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C3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F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F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20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62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7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A1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1E01"/>
    <w:multiLevelType w:val="hybridMultilevel"/>
    <w:tmpl w:val="2A8A59F4"/>
    <w:lvl w:ilvl="0" w:tplc="2E444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5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2D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0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9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29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C4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6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8F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1073"/>
    <w:multiLevelType w:val="hybridMultilevel"/>
    <w:tmpl w:val="8946A4E2"/>
    <w:lvl w:ilvl="0" w:tplc="AB36AB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5CEF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7C62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020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ACAE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D2E0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64AB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B8A8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226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8325E"/>
    <w:multiLevelType w:val="hybridMultilevel"/>
    <w:tmpl w:val="D7D83674"/>
    <w:lvl w:ilvl="0" w:tplc="3B189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80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04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A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6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07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05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A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89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5977"/>
    <w:multiLevelType w:val="hybridMultilevel"/>
    <w:tmpl w:val="94DE7614"/>
    <w:lvl w:ilvl="0" w:tplc="62D4BEF2">
      <w:start w:val="1"/>
      <w:numFmt w:val="decimal"/>
      <w:lvlText w:val="%1."/>
      <w:lvlJc w:val="left"/>
      <w:pPr>
        <w:ind w:left="720" w:hanging="360"/>
      </w:pPr>
    </w:lvl>
    <w:lvl w:ilvl="1" w:tplc="CA20ADE4" w:tentative="1">
      <w:start w:val="1"/>
      <w:numFmt w:val="lowerLetter"/>
      <w:lvlText w:val="%2."/>
      <w:lvlJc w:val="left"/>
      <w:pPr>
        <w:ind w:left="1440" w:hanging="360"/>
      </w:pPr>
    </w:lvl>
    <w:lvl w:ilvl="2" w:tplc="759A2308" w:tentative="1">
      <w:start w:val="1"/>
      <w:numFmt w:val="lowerRoman"/>
      <w:lvlText w:val="%3."/>
      <w:lvlJc w:val="right"/>
      <w:pPr>
        <w:ind w:left="2160" w:hanging="180"/>
      </w:pPr>
    </w:lvl>
    <w:lvl w:ilvl="3" w:tplc="61B490FC" w:tentative="1">
      <w:start w:val="1"/>
      <w:numFmt w:val="decimal"/>
      <w:lvlText w:val="%4."/>
      <w:lvlJc w:val="left"/>
      <w:pPr>
        <w:ind w:left="2880" w:hanging="360"/>
      </w:pPr>
    </w:lvl>
    <w:lvl w:ilvl="4" w:tplc="98126B66" w:tentative="1">
      <w:start w:val="1"/>
      <w:numFmt w:val="lowerLetter"/>
      <w:lvlText w:val="%5."/>
      <w:lvlJc w:val="left"/>
      <w:pPr>
        <w:ind w:left="3600" w:hanging="360"/>
      </w:pPr>
    </w:lvl>
    <w:lvl w:ilvl="5" w:tplc="BF34CDE4" w:tentative="1">
      <w:start w:val="1"/>
      <w:numFmt w:val="lowerRoman"/>
      <w:lvlText w:val="%6."/>
      <w:lvlJc w:val="right"/>
      <w:pPr>
        <w:ind w:left="4320" w:hanging="180"/>
      </w:pPr>
    </w:lvl>
    <w:lvl w:ilvl="6" w:tplc="5034511A" w:tentative="1">
      <w:start w:val="1"/>
      <w:numFmt w:val="decimal"/>
      <w:lvlText w:val="%7."/>
      <w:lvlJc w:val="left"/>
      <w:pPr>
        <w:ind w:left="5040" w:hanging="360"/>
      </w:pPr>
    </w:lvl>
    <w:lvl w:ilvl="7" w:tplc="BE706EE2" w:tentative="1">
      <w:start w:val="1"/>
      <w:numFmt w:val="lowerLetter"/>
      <w:lvlText w:val="%8."/>
      <w:lvlJc w:val="left"/>
      <w:pPr>
        <w:ind w:left="5760" w:hanging="360"/>
      </w:pPr>
    </w:lvl>
    <w:lvl w:ilvl="8" w:tplc="2B9C8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1240"/>
    <w:multiLevelType w:val="hybridMultilevel"/>
    <w:tmpl w:val="89A62E7C"/>
    <w:lvl w:ilvl="0" w:tplc="DCD8C8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3E09FAE" w:tentative="1">
      <w:start w:val="1"/>
      <w:numFmt w:val="lowerLetter"/>
      <w:lvlText w:val="%2."/>
      <w:lvlJc w:val="left"/>
      <w:pPr>
        <w:ind w:left="2149" w:hanging="360"/>
      </w:pPr>
    </w:lvl>
    <w:lvl w:ilvl="2" w:tplc="4C84CAE4" w:tentative="1">
      <w:start w:val="1"/>
      <w:numFmt w:val="lowerRoman"/>
      <w:lvlText w:val="%3."/>
      <w:lvlJc w:val="right"/>
      <w:pPr>
        <w:ind w:left="2869" w:hanging="180"/>
      </w:pPr>
    </w:lvl>
    <w:lvl w:ilvl="3" w:tplc="124EBD92" w:tentative="1">
      <w:start w:val="1"/>
      <w:numFmt w:val="decimal"/>
      <w:lvlText w:val="%4."/>
      <w:lvlJc w:val="left"/>
      <w:pPr>
        <w:ind w:left="3589" w:hanging="360"/>
      </w:pPr>
    </w:lvl>
    <w:lvl w:ilvl="4" w:tplc="21343B90" w:tentative="1">
      <w:start w:val="1"/>
      <w:numFmt w:val="lowerLetter"/>
      <w:lvlText w:val="%5."/>
      <w:lvlJc w:val="left"/>
      <w:pPr>
        <w:ind w:left="4309" w:hanging="360"/>
      </w:pPr>
    </w:lvl>
    <w:lvl w:ilvl="5" w:tplc="70084DF2" w:tentative="1">
      <w:start w:val="1"/>
      <w:numFmt w:val="lowerRoman"/>
      <w:lvlText w:val="%6."/>
      <w:lvlJc w:val="right"/>
      <w:pPr>
        <w:ind w:left="5029" w:hanging="180"/>
      </w:pPr>
    </w:lvl>
    <w:lvl w:ilvl="6" w:tplc="BEDC8F1C" w:tentative="1">
      <w:start w:val="1"/>
      <w:numFmt w:val="decimal"/>
      <w:lvlText w:val="%7."/>
      <w:lvlJc w:val="left"/>
      <w:pPr>
        <w:ind w:left="5749" w:hanging="360"/>
      </w:pPr>
    </w:lvl>
    <w:lvl w:ilvl="7" w:tplc="C2EEBC7E" w:tentative="1">
      <w:start w:val="1"/>
      <w:numFmt w:val="lowerLetter"/>
      <w:lvlText w:val="%8."/>
      <w:lvlJc w:val="left"/>
      <w:pPr>
        <w:ind w:left="6469" w:hanging="360"/>
      </w:pPr>
    </w:lvl>
    <w:lvl w:ilvl="8" w:tplc="CF94E0C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B"/>
    <w:rsid w:val="0008037E"/>
    <w:rsid w:val="00B022FB"/>
    <w:rsid w:val="00D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3FCEAA0E-80F5-4DB4-9DA9-8ACC3FE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5B4C"/>
    <w:pPr>
      <w:ind w:left="708"/>
      <w:jc w:val="both"/>
    </w:pPr>
    <w:rPr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5323-5C1F-4847-A741-055ABC46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13</Pages>
  <Words>3643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2015-11-20T19:45:00Z</dcterms:created>
  <dcterms:modified xsi:type="dcterms:W3CDTF">2015-11-20T19:45:00Z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